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04A" w:rsidRPr="006D59C3" w:rsidRDefault="0030104A" w:rsidP="006D59C3">
      <w:pPr>
        <w:pStyle w:val="a9"/>
        <w:rPr>
          <w:b/>
        </w:rPr>
      </w:pPr>
      <w:r w:rsidRPr="006D59C3">
        <w:rPr>
          <w:rFonts w:hint="eastAsia"/>
          <w:b/>
        </w:rPr>
        <w:t>理科教育法Ⅲ　第</w:t>
      </w:r>
      <w:r w:rsidRPr="006D59C3">
        <w:rPr>
          <w:rFonts w:hint="eastAsia"/>
          <w:b/>
        </w:rPr>
        <w:t>3</w:t>
      </w:r>
      <w:r w:rsidRPr="006D59C3">
        <w:rPr>
          <w:rFonts w:hint="eastAsia"/>
          <w:b/>
        </w:rPr>
        <w:t xml:space="preserve">回授業報告書　</w:t>
      </w:r>
    </w:p>
    <w:p w:rsidR="0030104A" w:rsidRPr="006D59C3" w:rsidRDefault="0030104A" w:rsidP="006D59C3">
      <w:pPr>
        <w:pStyle w:val="a9"/>
        <w:rPr>
          <w:b/>
        </w:rPr>
      </w:pPr>
      <w:r w:rsidRPr="006D59C3">
        <w:rPr>
          <w:rFonts w:hint="eastAsia"/>
          <w:b/>
        </w:rPr>
        <w:t>「酸性・アルカリ性の水溶液」</w:t>
      </w:r>
    </w:p>
    <w:p w:rsidR="0030104A" w:rsidRPr="006D59C3" w:rsidRDefault="0030104A" w:rsidP="0030104A">
      <w:pPr>
        <w:jc w:val="right"/>
        <w:rPr>
          <w:rFonts w:asciiTheme="majorEastAsia" w:eastAsiaTheme="majorEastAsia" w:hAnsiTheme="majorEastAsia"/>
          <w:sz w:val="24"/>
          <w:szCs w:val="24"/>
        </w:rPr>
      </w:pPr>
      <w:r w:rsidRPr="006D59C3">
        <w:rPr>
          <w:rFonts w:asciiTheme="majorEastAsia" w:eastAsiaTheme="majorEastAsia" w:hAnsiTheme="majorEastAsia" w:hint="eastAsia"/>
          <w:sz w:val="24"/>
          <w:szCs w:val="24"/>
        </w:rPr>
        <w:t>１班　伊藤夏来、塩見里佳子、田中薫</w:t>
      </w:r>
    </w:p>
    <w:p w:rsidR="0030104A" w:rsidRDefault="0030104A" w:rsidP="0030104A">
      <w:pPr>
        <w:jc w:val="left"/>
      </w:pPr>
    </w:p>
    <w:p w:rsidR="0030104A" w:rsidRPr="006D59C3" w:rsidRDefault="0030104A" w:rsidP="0030104A">
      <w:pPr>
        <w:jc w:val="left"/>
        <w:rPr>
          <w:rFonts w:eastAsiaTheme="majorEastAsia"/>
          <w:sz w:val="24"/>
          <w:szCs w:val="24"/>
        </w:rPr>
      </w:pPr>
      <w:r w:rsidRPr="006D59C3">
        <w:rPr>
          <w:rFonts w:eastAsiaTheme="majorEastAsia" w:hAnsiTheme="majorEastAsia"/>
          <w:sz w:val="24"/>
          <w:szCs w:val="24"/>
        </w:rPr>
        <w:t>・授業日：</w:t>
      </w:r>
      <w:r w:rsidRPr="006D59C3">
        <w:rPr>
          <w:rFonts w:eastAsiaTheme="majorEastAsia"/>
          <w:sz w:val="24"/>
          <w:szCs w:val="24"/>
        </w:rPr>
        <w:t>2011</w:t>
      </w:r>
      <w:r w:rsidRPr="006D59C3">
        <w:rPr>
          <w:rFonts w:eastAsiaTheme="majorEastAsia" w:hAnsiTheme="majorEastAsia"/>
          <w:sz w:val="24"/>
          <w:szCs w:val="24"/>
        </w:rPr>
        <w:t>年</w:t>
      </w:r>
      <w:r w:rsidRPr="006D59C3">
        <w:rPr>
          <w:rFonts w:eastAsiaTheme="majorEastAsia"/>
          <w:sz w:val="24"/>
          <w:szCs w:val="24"/>
        </w:rPr>
        <w:t>11</w:t>
      </w:r>
      <w:r w:rsidRPr="006D59C3">
        <w:rPr>
          <w:rFonts w:eastAsiaTheme="majorEastAsia" w:hAnsiTheme="majorEastAsia"/>
          <w:sz w:val="24"/>
          <w:szCs w:val="24"/>
        </w:rPr>
        <w:t>月</w:t>
      </w:r>
      <w:r w:rsidRPr="006D59C3">
        <w:rPr>
          <w:rFonts w:eastAsiaTheme="majorEastAsia"/>
          <w:sz w:val="24"/>
          <w:szCs w:val="24"/>
        </w:rPr>
        <w:t>12</w:t>
      </w:r>
      <w:r w:rsidRPr="006D59C3">
        <w:rPr>
          <w:rFonts w:eastAsiaTheme="majorEastAsia" w:hAnsiTheme="majorEastAsia"/>
          <w:sz w:val="24"/>
          <w:szCs w:val="24"/>
        </w:rPr>
        <w:t>日</w:t>
      </w:r>
    </w:p>
    <w:p w:rsidR="006D59C3" w:rsidRPr="006D59C3" w:rsidRDefault="0030104A" w:rsidP="0030104A">
      <w:pPr>
        <w:jc w:val="left"/>
        <w:rPr>
          <w:rFonts w:eastAsiaTheme="majorEastAsia"/>
          <w:sz w:val="24"/>
          <w:szCs w:val="24"/>
        </w:rPr>
      </w:pPr>
      <w:r w:rsidRPr="006D59C3">
        <w:rPr>
          <w:rFonts w:eastAsiaTheme="majorEastAsia" w:hAnsiTheme="majorEastAsia"/>
          <w:sz w:val="24"/>
          <w:szCs w:val="24"/>
        </w:rPr>
        <w:t>・単元：中学理科</w:t>
      </w:r>
      <w:r w:rsidRPr="006D59C3">
        <w:rPr>
          <w:rFonts w:eastAsiaTheme="majorEastAsia"/>
          <w:sz w:val="24"/>
          <w:szCs w:val="24"/>
        </w:rPr>
        <w:t>1</w:t>
      </w:r>
      <w:r w:rsidRPr="006D59C3">
        <w:rPr>
          <w:rFonts w:eastAsiaTheme="majorEastAsia" w:hAnsiTheme="majorEastAsia"/>
          <w:sz w:val="24"/>
          <w:szCs w:val="24"/>
        </w:rPr>
        <w:t>分野　「酸性・アルカリ性の水溶液」</w:t>
      </w:r>
    </w:p>
    <w:p w:rsidR="0030104A" w:rsidRPr="006D59C3" w:rsidRDefault="0030104A" w:rsidP="0030104A">
      <w:pPr>
        <w:rPr>
          <w:rFonts w:eastAsiaTheme="majorEastAsia" w:cs="Times New Roman"/>
          <w:sz w:val="24"/>
          <w:szCs w:val="24"/>
        </w:rPr>
      </w:pPr>
      <w:r w:rsidRPr="006D59C3">
        <w:rPr>
          <w:rFonts w:eastAsiaTheme="majorEastAsia" w:hAnsiTheme="majorEastAsia"/>
          <w:sz w:val="24"/>
          <w:szCs w:val="24"/>
        </w:rPr>
        <w:t>・</w:t>
      </w:r>
      <w:r w:rsidRPr="006D59C3">
        <w:rPr>
          <w:rFonts w:eastAsiaTheme="majorEastAsia" w:hAnsiTheme="majorEastAsia" w:cs="Times New Roman"/>
          <w:sz w:val="24"/>
          <w:szCs w:val="24"/>
        </w:rPr>
        <w:t>本時の目標</w:t>
      </w:r>
    </w:p>
    <w:p w:rsidR="0030104A" w:rsidRPr="006D59C3" w:rsidRDefault="0030104A" w:rsidP="006D59C3">
      <w:pPr>
        <w:ind w:firstLineChars="100" w:firstLine="240"/>
        <w:rPr>
          <w:rFonts w:eastAsiaTheme="majorEastAsia" w:cs="Times New Roman"/>
          <w:sz w:val="24"/>
          <w:szCs w:val="24"/>
        </w:rPr>
      </w:pPr>
      <w:r w:rsidRPr="006D59C3">
        <w:rPr>
          <w:rFonts w:eastAsiaTheme="majorEastAsia" w:hAnsiTheme="majorEastAsia" w:cs="Times New Roman"/>
          <w:sz w:val="24"/>
          <w:szCs w:val="24"/>
        </w:rPr>
        <w:t>酸性・中性・アルカリ性の水溶液を加えることによって指示薬の色がどのように変化するのかが分かる。</w:t>
      </w:r>
    </w:p>
    <w:p w:rsidR="0030104A" w:rsidRPr="006D59C3" w:rsidRDefault="0030104A" w:rsidP="006D59C3">
      <w:pPr>
        <w:ind w:firstLineChars="100" w:firstLine="240"/>
        <w:rPr>
          <w:rFonts w:eastAsiaTheme="majorEastAsia"/>
          <w:sz w:val="24"/>
          <w:szCs w:val="24"/>
        </w:rPr>
      </w:pPr>
      <w:r w:rsidRPr="006D59C3">
        <w:rPr>
          <w:rFonts w:eastAsiaTheme="majorEastAsia" w:hAnsiTheme="majorEastAsia" w:cs="Times New Roman"/>
          <w:sz w:val="24"/>
          <w:szCs w:val="24"/>
        </w:rPr>
        <w:t>酸性水溶液・アルカリ性水溶液の性質が分かる。</w:t>
      </w:r>
    </w:p>
    <w:p w:rsidR="0030104A" w:rsidRPr="006D59C3" w:rsidRDefault="0030104A" w:rsidP="0030104A">
      <w:pPr>
        <w:rPr>
          <w:rFonts w:eastAsiaTheme="majorEastAsia"/>
          <w:sz w:val="24"/>
          <w:szCs w:val="24"/>
        </w:rPr>
      </w:pPr>
    </w:p>
    <w:p w:rsidR="0030104A" w:rsidRPr="006D59C3" w:rsidRDefault="0030104A" w:rsidP="0030104A">
      <w:pPr>
        <w:rPr>
          <w:rFonts w:eastAsiaTheme="majorEastAsia"/>
          <w:sz w:val="24"/>
          <w:szCs w:val="24"/>
        </w:rPr>
      </w:pPr>
      <w:r w:rsidRPr="006D59C3">
        <w:rPr>
          <w:rFonts w:eastAsiaTheme="majorEastAsia" w:hAnsiTheme="majorEastAsia"/>
          <w:sz w:val="24"/>
          <w:szCs w:val="24"/>
        </w:rPr>
        <w:t>・実験用準備物</w:t>
      </w:r>
      <w:r w:rsidRPr="006D59C3">
        <w:rPr>
          <w:rFonts w:eastAsiaTheme="majorEastAsia"/>
          <w:sz w:val="24"/>
          <w:szCs w:val="24"/>
        </w:rPr>
        <w:t xml:space="preserve"> (1</w:t>
      </w:r>
      <w:r w:rsidRPr="006D59C3">
        <w:rPr>
          <w:rFonts w:eastAsiaTheme="majorEastAsia" w:hAnsiTheme="majorEastAsia"/>
          <w:sz w:val="24"/>
          <w:szCs w:val="24"/>
        </w:rPr>
        <w:t>クラス、</w:t>
      </w:r>
      <w:r w:rsidRPr="006D59C3">
        <w:rPr>
          <w:rFonts w:eastAsiaTheme="majorEastAsia"/>
          <w:sz w:val="24"/>
          <w:szCs w:val="24"/>
        </w:rPr>
        <w:t>5</w:t>
      </w:r>
      <w:r w:rsidRPr="006D59C3">
        <w:rPr>
          <w:rFonts w:eastAsiaTheme="majorEastAsia" w:hAnsiTheme="majorEastAsia"/>
          <w:sz w:val="24"/>
          <w:szCs w:val="24"/>
        </w:rPr>
        <w:t>班分</w:t>
      </w:r>
      <w:r w:rsidRPr="006D59C3">
        <w:rPr>
          <w:rFonts w:eastAsiaTheme="majorEastAsia"/>
          <w:sz w:val="24"/>
          <w:szCs w:val="24"/>
        </w:rPr>
        <w:t>)</w:t>
      </w:r>
    </w:p>
    <w:p w:rsidR="0030104A" w:rsidRPr="006D59C3" w:rsidRDefault="0030104A" w:rsidP="006D59C3">
      <w:pPr>
        <w:ind w:firstLineChars="100" w:firstLine="240"/>
        <w:rPr>
          <w:rFonts w:eastAsiaTheme="majorEastAsia" w:cs="Times New Roman"/>
          <w:sz w:val="24"/>
          <w:szCs w:val="24"/>
        </w:rPr>
      </w:pPr>
      <w:r w:rsidRPr="006D59C3">
        <w:rPr>
          <w:rFonts w:eastAsiaTheme="majorEastAsia" w:hAnsiTheme="majorEastAsia" w:cs="Times New Roman"/>
          <w:sz w:val="24"/>
          <w:szCs w:val="24"/>
        </w:rPr>
        <w:t>ムラサキキャベツの抽出液　・抽出液に加える試薬（</w:t>
      </w:r>
      <w:r w:rsidRPr="006D59C3">
        <w:rPr>
          <w:rFonts w:eastAsiaTheme="majorEastAsia" w:cs="Times New Roman"/>
          <w:sz w:val="24"/>
          <w:szCs w:val="24"/>
        </w:rPr>
        <w:t>9</w:t>
      </w:r>
      <w:r w:rsidRPr="006D59C3">
        <w:rPr>
          <w:rFonts w:eastAsiaTheme="majorEastAsia" w:hAnsiTheme="majorEastAsia" w:cs="Times New Roman"/>
          <w:sz w:val="24"/>
          <w:szCs w:val="24"/>
        </w:rPr>
        <w:t>種類</w:t>
      </w:r>
      <w:r w:rsidRPr="006D59C3">
        <w:rPr>
          <w:rFonts w:eastAsiaTheme="majorEastAsia" w:cs="Times New Roman"/>
          <w:sz w:val="24"/>
          <w:szCs w:val="24"/>
        </w:rPr>
        <w:t>,</w:t>
      </w:r>
      <w:r w:rsidRPr="006D59C3">
        <w:rPr>
          <w:rFonts w:eastAsiaTheme="majorEastAsia" w:hAnsiTheme="majorEastAsia" w:cs="Times New Roman"/>
          <w:sz w:val="24"/>
          <w:szCs w:val="24"/>
        </w:rPr>
        <w:t>パイプユニッシュ、アクロン、衣類用ハイター、マジックリン、ベーキングパウダー、酢、レモン汁、食塩水、水道水）　・透明コップ（抽出液を入れる</w:t>
      </w:r>
      <w:r w:rsidRPr="006D59C3">
        <w:rPr>
          <w:rFonts w:eastAsiaTheme="majorEastAsia" w:cs="Times New Roman"/>
          <w:sz w:val="24"/>
          <w:szCs w:val="24"/>
        </w:rPr>
        <w:t>,15</w:t>
      </w:r>
      <w:r w:rsidRPr="006D59C3">
        <w:rPr>
          <w:rFonts w:eastAsiaTheme="majorEastAsia" w:hAnsiTheme="majorEastAsia" w:cs="Times New Roman"/>
          <w:sz w:val="24"/>
          <w:szCs w:val="24"/>
        </w:rPr>
        <w:t>個）　・割り箸（溶液を混ぜる</w:t>
      </w:r>
      <w:r w:rsidRPr="006D59C3">
        <w:rPr>
          <w:rFonts w:eastAsiaTheme="majorEastAsia" w:cs="Times New Roman"/>
          <w:sz w:val="24"/>
          <w:szCs w:val="24"/>
        </w:rPr>
        <w:t>,</w:t>
      </w:r>
      <w:r w:rsidRPr="006D59C3">
        <w:rPr>
          <w:rFonts w:eastAsiaTheme="majorEastAsia" w:hAnsiTheme="majorEastAsia" w:cs="Times New Roman"/>
          <w:sz w:val="24"/>
          <w:szCs w:val="24"/>
        </w:rPr>
        <w:t>５膳）　・タレビン（試薬をいれる</w:t>
      </w:r>
      <w:r w:rsidRPr="006D59C3">
        <w:rPr>
          <w:rFonts w:eastAsiaTheme="majorEastAsia" w:cs="Times New Roman"/>
          <w:sz w:val="24"/>
          <w:szCs w:val="24"/>
        </w:rPr>
        <w:t>,15</w:t>
      </w:r>
      <w:r w:rsidRPr="006D59C3">
        <w:rPr>
          <w:rFonts w:eastAsiaTheme="majorEastAsia" w:hAnsiTheme="majorEastAsia" w:cs="Times New Roman"/>
          <w:sz w:val="24"/>
          <w:szCs w:val="24"/>
        </w:rPr>
        <w:t>個）　・プリント（</w:t>
      </w:r>
      <w:r w:rsidRPr="006D59C3">
        <w:rPr>
          <w:rFonts w:eastAsiaTheme="majorEastAsia" w:cs="Times New Roman"/>
          <w:sz w:val="24"/>
          <w:szCs w:val="24"/>
        </w:rPr>
        <w:t>5</w:t>
      </w:r>
      <w:r w:rsidRPr="006D59C3">
        <w:rPr>
          <w:rFonts w:eastAsiaTheme="majorEastAsia" w:hAnsiTheme="majorEastAsia" w:cs="Times New Roman"/>
          <w:sz w:val="24"/>
          <w:szCs w:val="24"/>
        </w:rPr>
        <w:t>枚）</w:t>
      </w:r>
    </w:p>
    <w:p w:rsidR="0030104A" w:rsidRPr="006D59C3" w:rsidRDefault="0030104A" w:rsidP="0030104A">
      <w:pPr>
        <w:jc w:val="left"/>
        <w:rPr>
          <w:rFonts w:eastAsiaTheme="majorEastAsia"/>
          <w:noProof/>
          <w:sz w:val="24"/>
          <w:szCs w:val="24"/>
        </w:rPr>
      </w:pPr>
    </w:p>
    <w:p w:rsidR="0030104A" w:rsidRPr="006D59C3" w:rsidRDefault="0030104A" w:rsidP="0030104A">
      <w:pPr>
        <w:jc w:val="left"/>
        <w:rPr>
          <w:rFonts w:eastAsiaTheme="majorEastAsia"/>
          <w:b/>
          <w:sz w:val="24"/>
          <w:szCs w:val="24"/>
        </w:rPr>
      </w:pPr>
      <w:r w:rsidRPr="006D59C3">
        <w:rPr>
          <w:rFonts w:eastAsiaTheme="majorEastAsia" w:hAnsiTheme="majorEastAsia"/>
          <w:b/>
          <w:sz w:val="24"/>
          <w:szCs w:val="24"/>
        </w:rPr>
        <w:t>＜授業内容＞</w:t>
      </w:r>
    </w:p>
    <w:p w:rsidR="0030104A" w:rsidRPr="006D59C3" w:rsidRDefault="0030104A" w:rsidP="006D59C3">
      <w:pPr>
        <w:ind w:firstLineChars="100" w:firstLine="240"/>
        <w:jc w:val="left"/>
        <w:rPr>
          <w:rFonts w:eastAsiaTheme="majorEastAsia"/>
          <w:sz w:val="24"/>
          <w:szCs w:val="24"/>
        </w:rPr>
      </w:pPr>
      <w:r w:rsidRPr="006D59C3">
        <w:rPr>
          <w:rFonts w:eastAsiaTheme="majorEastAsia" w:hAnsiTheme="majorEastAsia"/>
          <w:sz w:val="24"/>
          <w:szCs w:val="24"/>
        </w:rPr>
        <w:t>中学校に入って初めて酸とアルカリを学ぶ授業であり、導入では小学校の復習として水溶液に対するリトマス紙の色の変化を確認した。その後準備物を配布し実験を行</w:t>
      </w:r>
      <w:r w:rsidR="00C87E57" w:rsidRPr="006D59C3">
        <w:rPr>
          <w:rFonts w:eastAsiaTheme="majorEastAsia" w:hAnsiTheme="majorEastAsia"/>
          <w:sz w:val="24"/>
          <w:szCs w:val="24"/>
        </w:rPr>
        <w:t>い、試薬によってムラサキキャベツの抽出液の色がどのように変化するかを観察した</w:t>
      </w:r>
      <w:r w:rsidRPr="006D59C3">
        <w:rPr>
          <w:rFonts w:eastAsiaTheme="majorEastAsia" w:hAnsiTheme="majorEastAsia"/>
          <w:sz w:val="24"/>
          <w:szCs w:val="24"/>
        </w:rPr>
        <w:t>。</w:t>
      </w:r>
      <w:r w:rsidR="00C87E57" w:rsidRPr="006D59C3">
        <w:rPr>
          <w:rFonts w:eastAsiaTheme="majorEastAsia" w:hAnsiTheme="majorEastAsia"/>
          <w:sz w:val="24"/>
          <w:szCs w:val="24"/>
        </w:rPr>
        <w:t>実験中は各班を回り、サポートをした。</w:t>
      </w:r>
      <w:r w:rsidRPr="006D59C3">
        <w:rPr>
          <w:rFonts w:eastAsiaTheme="majorEastAsia" w:hAnsiTheme="majorEastAsia"/>
          <w:sz w:val="24"/>
          <w:szCs w:val="24"/>
        </w:rPr>
        <w:t>実験終了後</w:t>
      </w:r>
      <w:r w:rsidR="00C87E57" w:rsidRPr="006D59C3">
        <w:rPr>
          <w:rFonts w:eastAsiaTheme="majorEastAsia" w:hAnsiTheme="majorEastAsia"/>
          <w:sz w:val="24"/>
          <w:szCs w:val="24"/>
        </w:rPr>
        <w:t>は</w:t>
      </w:r>
      <w:r w:rsidRPr="006D59C3">
        <w:rPr>
          <w:rFonts w:eastAsiaTheme="majorEastAsia" w:hAnsiTheme="majorEastAsia"/>
          <w:sz w:val="24"/>
          <w:szCs w:val="24"/>
        </w:rPr>
        <w:t>速やかに</w:t>
      </w:r>
      <w:r w:rsidR="00C87E57" w:rsidRPr="006D59C3">
        <w:rPr>
          <w:rFonts w:eastAsiaTheme="majorEastAsia" w:hAnsiTheme="majorEastAsia"/>
          <w:sz w:val="24"/>
          <w:szCs w:val="24"/>
        </w:rPr>
        <w:t>試薬等を回収し結果を板書にまとめ、酸性・アルカリ性水溶液の性質のまとめを行った。</w:t>
      </w:r>
    </w:p>
    <w:p w:rsidR="00A052DE" w:rsidRPr="006D59C3" w:rsidRDefault="00A052DE" w:rsidP="0030104A">
      <w:pPr>
        <w:jc w:val="left"/>
        <w:rPr>
          <w:rFonts w:eastAsiaTheme="majorEastAsia"/>
          <w:sz w:val="24"/>
          <w:szCs w:val="24"/>
        </w:rPr>
      </w:pPr>
    </w:p>
    <w:p w:rsidR="00E35682" w:rsidRPr="006D59C3" w:rsidRDefault="00C87E57">
      <w:pPr>
        <w:rPr>
          <w:rFonts w:eastAsiaTheme="majorEastAsia"/>
          <w:b/>
          <w:sz w:val="24"/>
          <w:szCs w:val="24"/>
        </w:rPr>
      </w:pPr>
      <w:r w:rsidRPr="006D59C3">
        <w:rPr>
          <w:rFonts w:eastAsiaTheme="majorEastAsia" w:hAnsiTheme="majorEastAsia"/>
          <w:b/>
          <w:sz w:val="24"/>
          <w:szCs w:val="24"/>
        </w:rPr>
        <w:t>＜良かった点＞</w:t>
      </w:r>
    </w:p>
    <w:p w:rsidR="00637281" w:rsidRPr="006D59C3" w:rsidRDefault="00C87E57" w:rsidP="00A052DE">
      <w:pPr>
        <w:ind w:firstLineChars="100" w:firstLine="240"/>
        <w:rPr>
          <w:rFonts w:eastAsiaTheme="majorEastAsia"/>
          <w:sz w:val="24"/>
          <w:szCs w:val="24"/>
        </w:rPr>
      </w:pPr>
      <w:r w:rsidRPr="006D59C3">
        <w:rPr>
          <w:rFonts w:eastAsiaTheme="majorEastAsia" w:hAnsiTheme="majorEastAsia"/>
          <w:sz w:val="24"/>
          <w:szCs w:val="24"/>
        </w:rPr>
        <w:t>板書がきれいで、プリントがカラー印刷なのが効果的であ</w:t>
      </w:r>
      <w:r w:rsidR="00297FF6" w:rsidRPr="006D59C3">
        <w:rPr>
          <w:rFonts w:eastAsiaTheme="majorEastAsia" w:hAnsiTheme="majorEastAsia"/>
          <w:sz w:val="24"/>
          <w:szCs w:val="24"/>
        </w:rPr>
        <w:t>ったという意見を多かった</w:t>
      </w:r>
      <w:r w:rsidRPr="006D59C3">
        <w:rPr>
          <w:rFonts w:eastAsiaTheme="majorEastAsia" w:hAnsiTheme="majorEastAsia"/>
          <w:sz w:val="24"/>
          <w:szCs w:val="24"/>
        </w:rPr>
        <w:t>。</w:t>
      </w:r>
      <w:r w:rsidR="00297FF6" w:rsidRPr="006D59C3">
        <w:rPr>
          <w:rFonts w:eastAsiaTheme="majorEastAsia" w:hAnsiTheme="majorEastAsia"/>
          <w:sz w:val="24"/>
          <w:szCs w:val="24"/>
        </w:rPr>
        <w:t>また</w:t>
      </w:r>
      <w:r w:rsidRPr="006D59C3">
        <w:rPr>
          <w:rFonts w:eastAsiaTheme="majorEastAsia" w:hAnsiTheme="majorEastAsia"/>
          <w:sz w:val="24"/>
          <w:szCs w:val="24"/>
        </w:rPr>
        <w:t>身の回りの</w:t>
      </w:r>
      <w:r w:rsidR="00297FF6" w:rsidRPr="006D59C3">
        <w:rPr>
          <w:rFonts w:eastAsiaTheme="majorEastAsia" w:hAnsiTheme="majorEastAsia"/>
          <w:sz w:val="24"/>
          <w:szCs w:val="24"/>
        </w:rPr>
        <w:t>様々な</w:t>
      </w:r>
      <w:r w:rsidRPr="006D59C3">
        <w:rPr>
          <w:rFonts w:eastAsiaTheme="majorEastAsia" w:hAnsiTheme="majorEastAsia"/>
          <w:sz w:val="24"/>
          <w:szCs w:val="24"/>
        </w:rPr>
        <w:t>物を使って実験を行い、色の変化</w:t>
      </w:r>
      <w:r w:rsidR="00297FF6" w:rsidRPr="006D59C3">
        <w:rPr>
          <w:rFonts w:eastAsiaTheme="majorEastAsia" w:hAnsiTheme="majorEastAsia"/>
          <w:sz w:val="24"/>
          <w:szCs w:val="24"/>
        </w:rPr>
        <w:t>も</w:t>
      </w:r>
      <w:r w:rsidRPr="006D59C3">
        <w:rPr>
          <w:rFonts w:eastAsiaTheme="majorEastAsia" w:hAnsiTheme="majorEastAsia"/>
          <w:sz w:val="24"/>
          <w:szCs w:val="24"/>
        </w:rPr>
        <w:t>分かりやすく</w:t>
      </w:r>
      <w:r w:rsidR="00297FF6" w:rsidRPr="006D59C3">
        <w:rPr>
          <w:rFonts w:eastAsiaTheme="majorEastAsia" w:hAnsiTheme="majorEastAsia"/>
          <w:sz w:val="24"/>
          <w:szCs w:val="24"/>
        </w:rPr>
        <w:t>生徒の</w:t>
      </w:r>
      <w:r w:rsidRPr="006D59C3">
        <w:rPr>
          <w:rFonts w:eastAsiaTheme="majorEastAsia" w:hAnsiTheme="majorEastAsia"/>
          <w:sz w:val="24"/>
          <w:szCs w:val="24"/>
        </w:rPr>
        <w:t>興味を引き付けるものであった</w:t>
      </w:r>
      <w:r w:rsidR="00297FF6" w:rsidRPr="006D59C3">
        <w:rPr>
          <w:rFonts w:eastAsiaTheme="majorEastAsia" w:hAnsiTheme="majorEastAsia"/>
          <w:sz w:val="24"/>
          <w:szCs w:val="24"/>
        </w:rPr>
        <w:t>、</w:t>
      </w:r>
      <w:r w:rsidRPr="006D59C3">
        <w:rPr>
          <w:rFonts w:eastAsiaTheme="majorEastAsia" w:hAnsiTheme="majorEastAsia"/>
          <w:sz w:val="24"/>
          <w:szCs w:val="24"/>
        </w:rPr>
        <w:t>準備物を配布、回収するタイミングが良かった</w:t>
      </w:r>
      <w:r w:rsidR="00297FF6" w:rsidRPr="006D59C3">
        <w:rPr>
          <w:rFonts w:eastAsiaTheme="majorEastAsia" w:hAnsiTheme="majorEastAsia"/>
          <w:sz w:val="24"/>
          <w:szCs w:val="24"/>
        </w:rPr>
        <w:t>、時間が空いたときに酸・アルカリの由来などを言っていた、質問の仕方と生徒のいじり方が面白くて時間も制限時間以内に収まっていたという意見があった。</w:t>
      </w:r>
    </w:p>
    <w:p w:rsidR="00297FF6" w:rsidRPr="006D59C3" w:rsidRDefault="00297FF6">
      <w:pPr>
        <w:rPr>
          <w:rFonts w:eastAsiaTheme="majorEastAsia"/>
          <w:b/>
          <w:sz w:val="24"/>
          <w:szCs w:val="24"/>
        </w:rPr>
      </w:pPr>
      <w:r w:rsidRPr="006D59C3">
        <w:rPr>
          <w:rFonts w:eastAsiaTheme="majorEastAsia" w:hAnsiTheme="majorEastAsia"/>
          <w:b/>
          <w:sz w:val="24"/>
          <w:szCs w:val="24"/>
        </w:rPr>
        <w:lastRenderedPageBreak/>
        <w:t>＜改善点＞</w:t>
      </w:r>
    </w:p>
    <w:p w:rsidR="00867C2F" w:rsidRDefault="00637281" w:rsidP="006D59C3">
      <w:pPr>
        <w:ind w:firstLineChars="100" w:firstLine="240"/>
        <w:rPr>
          <w:rFonts w:eastAsiaTheme="majorEastAsia" w:hAnsiTheme="majorEastAsia"/>
          <w:sz w:val="24"/>
          <w:szCs w:val="24"/>
        </w:rPr>
      </w:pPr>
      <w:r w:rsidRPr="006D59C3">
        <w:rPr>
          <w:rFonts w:eastAsiaTheme="majorEastAsia" w:hAnsiTheme="majorEastAsia"/>
          <w:sz w:val="24"/>
          <w:szCs w:val="24"/>
        </w:rPr>
        <w:t>授業が単調</w:t>
      </w:r>
      <w:r w:rsidR="00297FF6" w:rsidRPr="006D59C3">
        <w:rPr>
          <w:rFonts w:eastAsiaTheme="majorEastAsia" w:hAnsiTheme="majorEastAsia"/>
          <w:sz w:val="24"/>
          <w:szCs w:val="24"/>
        </w:rPr>
        <w:t>であり、水溶液による色の変化を覚えるのみの授業となってしまっていた</w:t>
      </w:r>
      <w:r w:rsidR="006D59C3" w:rsidRPr="006D59C3">
        <w:rPr>
          <w:rFonts w:eastAsiaTheme="majorEastAsia" w:hAnsiTheme="majorEastAsia"/>
          <w:sz w:val="24"/>
          <w:szCs w:val="24"/>
        </w:rPr>
        <w:t>。</w:t>
      </w:r>
      <w:r w:rsidR="00297FF6" w:rsidRPr="006D59C3">
        <w:rPr>
          <w:rFonts w:eastAsiaTheme="majorEastAsia" w:hAnsiTheme="majorEastAsia"/>
          <w:sz w:val="24"/>
          <w:szCs w:val="24"/>
        </w:rPr>
        <w:t>酸性・アルカリ性水溶液の他の性質も教え</w:t>
      </w:r>
      <w:r w:rsidR="006D59C3" w:rsidRPr="006D59C3">
        <w:rPr>
          <w:rFonts w:eastAsiaTheme="majorEastAsia" w:hAnsiTheme="majorEastAsia"/>
          <w:sz w:val="24"/>
          <w:szCs w:val="24"/>
        </w:rPr>
        <w:t>れば良かった</w:t>
      </w:r>
      <w:r w:rsidR="00297FF6" w:rsidRPr="006D59C3">
        <w:rPr>
          <w:rFonts w:eastAsiaTheme="majorEastAsia" w:hAnsiTheme="majorEastAsia"/>
          <w:sz w:val="24"/>
          <w:szCs w:val="24"/>
        </w:rPr>
        <w:t>。各班に１つずつ酸性・アルカリ性・中性の試薬を配布したが、きれいに色が出なかった試薬もあったので、</w:t>
      </w:r>
      <w:r w:rsidR="006D59C3" w:rsidRPr="006D59C3">
        <w:rPr>
          <w:rFonts w:eastAsiaTheme="majorEastAsia" w:hAnsiTheme="majorEastAsia"/>
          <w:sz w:val="24"/>
          <w:szCs w:val="24"/>
        </w:rPr>
        <w:t>明らかに色の変化が分かるような試薬を使えば良かった。中学校では色の変化を見るのに</w:t>
      </w:r>
      <w:r w:rsidR="006D59C3" w:rsidRPr="006D59C3">
        <w:rPr>
          <w:rFonts w:eastAsiaTheme="majorEastAsia"/>
          <w:sz w:val="24"/>
          <w:szCs w:val="24"/>
        </w:rPr>
        <w:t>BTB</w:t>
      </w:r>
      <w:r w:rsidR="006D59C3" w:rsidRPr="006D59C3">
        <w:rPr>
          <w:rFonts w:eastAsiaTheme="majorEastAsia" w:hAnsiTheme="majorEastAsia"/>
          <w:sz w:val="24"/>
          <w:szCs w:val="24"/>
        </w:rPr>
        <w:t>溶液がメインに学ぶので</w:t>
      </w:r>
      <w:r w:rsidR="006D59C3" w:rsidRPr="006D59C3">
        <w:rPr>
          <w:rFonts w:eastAsiaTheme="majorEastAsia"/>
          <w:sz w:val="24"/>
          <w:szCs w:val="24"/>
        </w:rPr>
        <w:t>BTB</w:t>
      </w:r>
      <w:r w:rsidR="006D59C3" w:rsidRPr="006D59C3">
        <w:rPr>
          <w:rFonts w:eastAsiaTheme="majorEastAsia" w:hAnsiTheme="majorEastAsia"/>
          <w:sz w:val="24"/>
          <w:szCs w:val="24"/>
        </w:rPr>
        <w:t>溶液についてももう少しふれるべきだった。</w:t>
      </w:r>
      <w:r w:rsidR="00297FF6" w:rsidRPr="006D59C3">
        <w:rPr>
          <w:rFonts w:eastAsiaTheme="majorEastAsia" w:hAnsiTheme="majorEastAsia"/>
          <w:sz w:val="24"/>
          <w:szCs w:val="24"/>
        </w:rPr>
        <w:t>ムラサキキャベツの抽出液を作る際に、キャベツに熱湯をかけて作ったが、冷凍してから潰して抽出するなどの簡単な方法を用いると楽に準備が出来</w:t>
      </w:r>
      <w:r w:rsidR="006D59C3" w:rsidRPr="006D59C3">
        <w:rPr>
          <w:rFonts w:eastAsiaTheme="majorEastAsia" w:hAnsiTheme="majorEastAsia"/>
          <w:sz w:val="24"/>
          <w:szCs w:val="24"/>
        </w:rPr>
        <w:t>た。</w:t>
      </w:r>
    </w:p>
    <w:p w:rsidR="00A052DE" w:rsidRDefault="00A052DE" w:rsidP="006D59C3">
      <w:pPr>
        <w:ind w:firstLineChars="100" w:firstLine="240"/>
        <w:rPr>
          <w:rFonts w:eastAsiaTheme="majorEastAsia" w:hAnsiTheme="majorEastAsia"/>
          <w:sz w:val="24"/>
          <w:szCs w:val="24"/>
        </w:rPr>
      </w:pPr>
    </w:p>
    <w:p w:rsidR="00A052DE" w:rsidRDefault="00A052DE" w:rsidP="00A052DE">
      <w:pPr>
        <w:ind w:firstLineChars="100" w:firstLine="240"/>
        <w:rPr>
          <w:rFonts w:eastAsiaTheme="majorEastAsia" w:hAnsiTheme="majorEastAsia"/>
          <w:sz w:val="24"/>
          <w:szCs w:val="24"/>
        </w:rPr>
      </w:pPr>
      <w:r w:rsidRPr="00A052DE">
        <w:rPr>
          <w:rFonts w:eastAsiaTheme="majorEastAsia" w:hAnsiTheme="majorEastAsia"/>
          <w:noProof/>
          <w:sz w:val="24"/>
          <w:szCs w:val="24"/>
        </w:rPr>
        <w:drawing>
          <wp:inline distT="0" distB="0" distL="0" distR="0">
            <wp:extent cx="5400040" cy="4051935"/>
            <wp:effectExtent l="19050" t="0" r="0" b="0"/>
            <wp:docPr id="7" name="図 1" descr="koku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uban.jpg"/>
                    <pic:cNvPicPr/>
                  </pic:nvPicPr>
                  <pic:blipFill>
                    <a:blip r:embed="rId8" cstate="print"/>
                    <a:stretch>
                      <a:fillRect/>
                    </a:stretch>
                  </pic:blipFill>
                  <pic:spPr>
                    <a:xfrm>
                      <a:off x="0" y="0"/>
                      <a:ext cx="5400040" cy="4051935"/>
                    </a:xfrm>
                    <a:prstGeom prst="rect">
                      <a:avLst/>
                    </a:prstGeom>
                  </pic:spPr>
                </pic:pic>
              </a:graphicData>
            </a:graphic>
          </wp:inline>
        </w:drawing>
      </w:r>
    </w:p>
    <w:p w:rsidR="00A052DE" w:rsidRDefault="00A052DE" w:rsidP="006D59C3">
      <w:pPr>
        <w:ind w:firstLineChars="100" w:firstLine="240"/>
        <w:rPr>
          <w:rFonts w:eastAsiaTheme="majorEastAsia" w:hAnsiTheme="majorEastAsia"/>
          <w:sz w:val="24"/>
          <w:szCs w:val="24"/>
        </w:rPr>
      </w:pPr>
      <w:r>
        <w:rPr>
          <w:rFonts w:eastAsiaTheme="majorEastAsia" w:hAnsiTheme="majorEastAsia" w:hint="eastAsia"/>
          <w:sz w:val="24"/>
          <w:szCs w:val="24"/>
        </w:rPr>
        <w:t>↑板書</w:t>
      </w: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A052DE">
      <w:pPr>
        <w:ind w:firstLineChars="100" w:firstLine="240"/>
        <w:rPr>
          <w:rFonts w:eastAsiaTheme="majorEastAsia" w:hAnsiTheme="majorEastAsia"/>
          <w:sz w:val="24"/>
          <w:szCs w:val="24"/>
        </w:rPr>
      </w:pPr>
      <w:r w:rsidRPr="00A052DE">
        <w:rPr>
          <w:rFonts w:eastAsiaTheme="majorEastAsia" w:hAnsiTheme="majorEastAsia"/>
          <w:noProof/>
          <w:sz w:val="24"/>
          <w:szCs w:val="24"/>
        </w:rPr>
        <w:drawing>
          <wp:inline distT="0" distB="0" distL="0" distR="0">
            <wp:extent cx="5400040" cy="2371725"/>
            <wp:effectExtent l="19050" t="0" r="0" b="0"/>
            <wp:docPr id="8" name="図 3" descr="ffff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ddd.jpg"/>
                    <pic:cNvPicPr/>
                  </pic:nvPicPr>
                  <pic:blipFill>
                    <a:blip r:embed="rId9" cstate="print"/>
                    <a:stretch>
                      <a:fillRect/>
                    </a:stretch>
                  </pic:blipFill>
                  <pic:spPr>
                    <a:xfrm>
                      <a:off x="0" y="0"/>
                      <a:ext cx="5400040" cy="2371725"/>
                    </a:xfrm>
                    <a:prstGeom prst="rect">
                      <a:avLst/>
                    </a:prstGeom>
                  </pic:spPr>
                </pic:pic>
              </a:graphicData>
            </a:graphic>
          </wp:inline>
        </w:drawing>
      </w:r>
    </w:p>
    <w:p w:rsidR="00A052DE" w:rsidRDefault="00A052DE" w:rsidP="006D59C3">
      <w:pPr>
        <w:ind w:firstLineChars="100" w:firstLine="240"/>
        <w:rPr>
          <w:rFonts w:eastAsiaTheme="majorEastAsia" w:hAnsiTheme="majorEastAsia"/>
          <w:sz w:val="24"/>
          <w:szCs w:val="24"/>
        </w:rPr>
      </w:pPr>
      <w:r>
        <w:rPr>
          <w:rFonts w:eastAsiaTheme="majorEastAsia" w:hAnsiTheme="majorEastAsia" w:hint="eastAsia"/>
          <w:sz w:val="24"/>
          <w:szCs w:val="24"/>
        </w:rPr>
        <w:t>↑ムラサキキャベツ抽出液の色の変化</w:t>
      </w: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052DE" w:rsidRDefault="00A052DE" w:rsidP="006D59C3">
      <w:pPr>
        <w:ind w:firstLineChars="100" w:firstLine="240"/>
        <w:rPr>
          <w:rFonts w:eastAsiaTheme="majorEastAsia" w:hAnsiTheme="majorEastAsia"/>
          <w:sz w:val="24"/>
          <w:szCs w:val="24"/>
        </w:rPr>
      </w:pPr>
    </w:p>
    <w:p w:rsidR="00AA4EAF" w:rsidRDefault="00A052DE" w:rsidP="006D59C3">
      <w:pPr>
        <w:ind w:firstLineChars="100" w:firstLine="240"/>
        <w:rPr>
          <w:rFonts w:eastAsiaTheme="majorEastAsia" w:hAnsiTheme="majorEastAsia"/>
          <w:sz w:val="24"/>
          <w:szCs w:val="24"/>
        </w:rPr>
      </w:pPr>
      <w:r>
        <w:rPr>
          <w:rFonts w:eastAsiaTheme="majorEastAsia" w:hAnsiTheme="majorEastAsia" w:hint="eastAsia"/>
          <w:sz w:val="24"/>
          <w:szCs w:val="24"/>
        </w:rPr>
        <w:lastRenderedPageBreak/>
        <w:t>＜授業プリント＞</w:t>
      </w:r>
    </w:p>
    <w:p w:rsidR="00AA4EAF" w:rsidRDefault="00AA4EAF" w:rsidP="006D59C3">
      <w:pPr>
        <w:ind w:firstLineChars="100" w:firstLine="240"/>
        <w:rPr>
          <w:rFonts w:eastAsiaTheme="majorEastAsia" w:hAnsiTheme="majorEastAsia"/>
          <w:sz w:val="24"/>
          <w:szCs w:val="24"/>
        </w:rPr>
      </w:pPr>
      <w:r>
        <w:rPr>
          <w:rFonts w:eastAsiaTheme="majorEastAsia" w:hAnsiTheme="majorEastAsia" w:hint="eastAsia"/>
          <w:noProof/>
          <w:sz w:val="24"/>
          <w:szCs w:val="24"/>
        </w:rPr>
        <w:drawing>
          <wp:inline distT="0" distB="0" distL="0" distR="0">
            <wp:extent cx="5400040" cy="7910195"/>
            <wp:effectExtent l="19050" t="19050" r="0" b="0"/>
            <wp:docPr id="1" name="図 0" desc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10" cstate="print"/>
                    <a:stretch>
                      <a:fillRect/>
                    </a:stretch>
                  </pic:blipFill>
                  <pic:spPr>
                    <a:xfrm>
                      <a:off x="0" y="0"/>
                      <a:ext cx="5400040" cy="7910195"/>
                    </a:xfrm>
                    <a:prstGeom prst="rect">
                      <a:avLst/>
                    </a:prstGeom>
                    <a:ln>
                      <a:solidFill>
                        <a:schemeClr val="tx1"/>
                      </a:solidFill>
                    </a:ln>
                  </pic:spPr>
                </pic:pic>
              </a:graphicData>
            </a:graphic>
          </wp:inline>
        </w:drawing>
      </w:r>
      <w:bookmarkStart w:id="0" w:name="_GoBack"/>
      <w:bookmarkEnd w:id="0"/>
      <w:r>
        <w:rPr>
          <w:rFonts w:eastAsiaTheme="majorEastAsia" w:hAnsiTheme="majorEastAsia" w:hint="eastAsia"/>
          <w:noProof/>
          <w:sz w:val="24"/>
          <w:szCs w:val="24"/>
        </w:rPr>
        <w:lastRenderedPageBreak/>
        <w:drawing>
          <wp:inline distT="0" distB="0" distL="0" distR="0">
            <wp:extent cx="5400040" cy="7724140"/>
            <wp:effectExtent l="19050" t="19050" r="0" b="0"/>
            <wp:docPr id="3" name="図 2"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11" cstate="print"/>
                    <a:stretch>
                      <a:fillRect/>
                    </a:stretch>
                  </pic:blipFill>
                  <pic:spPr>
                    <a:xfrm>
                      <a:off x="0" y="0"/>
                      <a:ext cx="5400040" cy="7724140"/>
                    </a:xfrm>
                    <a:prstGeom prst="rect">
                      <a:avLst/>
                    </a:prstGeom>
                    <a:ln>
                      <a:solidFill>
                        <a:schemeClr val="tx1"/>
                      </a:solidFill>
                    </a:ln>
                  </pic:spPr>
                </pic:pic>
              </a:graphicData>
            </a:graphic>
          </wp:inline>
        </w:drawing>
      </w:r>
    </w:p>
    <w:p w:rsidR="00AA4EAF" w:rsidRPr="006D59C3" w:rsidRDefault="00AA4EAF" w:rsidP="006D59C3">
      <w:pPr>
        <w:ind w:firstLineChars="100" w:firstLine="240"/>
        <w:rPr>
          <w:rFonts w:eastAsiaTheme="majorEastAsia"/>
          <w:sz w:val="24"/>
          <w:szCs w:val="24"/>
        </w:rPr>
      </w:pPr>
    </w:p>
    <w:sectPr w:rsidR="00AA4EAF" w:rsidRPr="006D59C3" w:rsidSect="00E3568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023" w:rsidRDefault="00B00023" w:rsidP="0030104A">
      <w:r>
        <w:separator/>
      </w:r>
    </w:p>
  </w:endnote>
  <w:endnote w:type="continuationSeparator" w:id="0">
    <w:p w:rsidR="00B00023" w:rsidRDefault="00B00023" w:rsidP="00301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023" w:rsidRDefault="00B00023" w:rsidP="0030104A">
      <w:r>
        <w:separator/>
      </w:r>
    </w:p>
  </w:footnote>
  <w:footnote w:type="continuationSeparator" w:id="0">
    <w:p w:rsidR="00B00023" w:rsidRDefault="00B00023" w:rsidP="003010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0912CE"/>
    <w:multiLevelType w:val="hybridMultilevel"/>
    <w:tmpl w:val="492EE274"/>
    <w:lvl w:ilvl="0" w:tplc="39C80FC6">
      <w:start w:val="1"/>
      <w:numFmt w:val="decimalFullWidth"/>
      <w:lvlText w:val="%1．"/>
      <w:lvlJc w:val="left"/>
      <w:pPr>
        <w:tabs>
          <w:tab w:val="num" w:pos="420"/>
        </w:tabs>
        <w:ind w:left="420" w:hanging="420"/>
      </w:pPr>
      <w:rPr>
        <w:rFonts w:hint="eastAsia"/>
        <w:lang w:val="en-US"/>
      </w:rPr>
    </w:lvl>
    <w:lvl w:ilvl="1" w:tplc="94A64F2A">
      <w:numFmt w:val="bullet"/>
      <w:lvlText w:val="・"/>
      <w:lvlJc w:val="left"/>
      <w:pPr>
        <w:tabs>
          <w:tab w:val="num" w:pos="780"/>
        </w:tabs>
        <w:ind w:left="780" w:hanging="360"/>
      </w:pPr>
      <w:rPr>
        <w:rFonts w:ascii="ＭＳ Ｐ明朝" w:eastAsia="ＭＳ Ｐ明朝" w:hAnsi="ＭＳ Ｐ明朝" w:cs="Times New Roman" w:hint="eastAsia"/>
      </w:rPr>
    </w:lvl>
    <w:lvl w:ilvl="2" w:tplc="62ACC262" w:tentative="1">
      <w:start w:val="1"/>
      <w:numFmt w:val="decimalEnclosedCircle"/>
      <w:lvlText w:val="%3"/>
      <w:lvlJc w:val="left"/>
      <w:pPr>
        <w:tabs>
          <w:tab w:val="num" w:pos="1260"/>
        </w:tabs>
        <w:ind w:left="1260" w:hanging="420"/>
      </w:pPr>
    </w:lvl>
    <w:lvl w:ilvl="3" w:tplc="D6C87356" w:tentative="1">
      <w:start w:val="1"/>
      <w:numFmt w:val="decimal"/>
      <w:lvlText w:val="%4."/>
      <w:lvlJc w:val="left"/>
      <w:pPr>
        <w:tabs>
          <w:tab w:val="num" w:pos="1680"/>
        </w:tabs>
        <w:ind w:left="1680" w:hanging="420"/>
      </w:pPr>
    </w:lvl>
    <w:lvl w:ilvl="4" w:tplc="47200A88" w:tentative="1">
      <w:start w:val="1"/>
      <w:numFmt w:val="aiueoFullWidth"/>
      <w:lvlText w:val="(%5)"/>
      <w:lvlJc w:val="left"/>
      <w:pPr>
        <w:tabs>
          <w:tab w:val="num" w:pos="2100"/>
        </w:tabs>
        <w:ind w:left="2100" w:hanging="420"/>
      </w:pPr>
    </w:lvl>
    <w:lvl w:ilvl="5" w:tplc="8860567E" w:tentative="1">
      <w:start w:val="1"/>
      <w:numFmt w:val="decimalEnclosedCircle"/>
      <w:lvlText w:val="%6"/>
      <w:lvlJc w:val="left"/>
      <w:pPr>
        <w:tabs>
          <w:tab w:val="num" w:pos="2520"/>
        </w:tabs>
        <w:ind w:left="2520" w:hanging="420"/>
      </w:pPr>
    </w:lvl>
    <w:lvl w:ilvl="6" w:tplc="7D7C9BDE" w:tentative="1">
      <w:start w:val="1"/>
      <w:numFmt w:val="decimal"/>
      <w:lvlText w:val="%7."/>
      <w:lvlJc w:val="left"/>
      <w:pPr>
        <w:tabs>
          <w:tab w:val="num" w:pos="2940"/>
        </w:tabs>
        <w:ind w:left="2940" w:hanging="420"/>
      </w:pPr>
    </w:lvl>
    <w:lvl w:ilvl="7" w:tplc="15304050" w:tentative="1">
      <w:start w:val="1"/>
      <w:numFmt w:val="aiueoFullWidth"/>
      <w:lvlText w:val="(%8)"/>
      <w:lvlJc w:val="left"/>
      <w:pPr>
        <w:tabs>
          <w:tab w:val="num" w:pos="3360"/>
        </w:tabs>
        <w:ind w:left="3360" w:hanging="420"/>
      </w:pPr>
    </w:lvl>
    <w:lvl w:ilvl="8" w:tplc="91A60A1A"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281"/>
    <w:rsid w:val="00297FF6"/>
    <w:rsid w:val="0030104A"/>
    <w:rsid w:val="00303321"/>
    <w:rsid w:val="00637281"/>
    <w:rsid w:val="006420C1"/>
    <w:rsid w:val="006D59C3"/>
    <w:rsid w:val="00867C2F"/>
    <w:rsid w:val="008D4EDC"/>
    <w:rsid w:val="008E6AE6"/>
    <w:rsid w:val="009427A0"/>
    <w:rsid w:val="00A052DE"/>
    <w:rsid w:val="00AA4EAF"/>
    <w:rsid w:val="00B00023"/>
    <w:rsid w:val="00B033EB"/>
    <w:rsid w:val="00C87E57"/>
    <w:rsid w:val="00E35682"/>
    <w:rsid w:val="00F50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0104A"/>
    <w:pPr>
      <w:tabs>
        <w:tab w:val="center" w:pos="4252"/>
        <w:tab w:val="right" w:pos="8504"/>
      </w:tabs>
      <w:snapToGrid w:val="0"/>
    </w:pPr>
  </w:style>
  <w:style w:type="character" w:customStyle="1" w:styleId="a4">
    <w:name w:val="ヘッダー (文字)"/>
    <w:basedOn w:val="a0"/>
    <w:link w:val="a3"/>
    <w:uiPriority w:val="99"/>
    <w:semiHidden/>
    <w:rsid w:val="0030104A"/>
  </w:style>
  <w:style w:type="paragraph" w:styleId="a5">
    <w:name w:val="footer"/>
    <w:basedOn w:val="a"/>
    <w:link w:val="a6"/>
    <w:uiPriority w:val="99"/>
    <w:semiHidden/>
    <w:unhideWhenUsed/>
    <w:rsid w:val="0030104A"/>
    <w:pPr>
      <w:tabs>
        <w:tab w:val="center" w:pos="4252"/>
        <w:tab w:val="right" w:pos="8504"/>
      </w:tabs>
      <w:snapToGrid w:val="0"/>
    </w:pPr>
  </w:style>
  <w:style w:type="character" w:customStyle="1" w:styleId="a6">
    <w:name w:val="フッター (文字)"/>
    <w:basedOn w:val="a0"/>
    <w:link w:val="a5"/>
    <w:uiPriority w:val="99"/>
    <w:semiHidden/>
    <w:rsid w:val="0030104A"/>
  </w:style>
  <w:style w:type="paragraph" w:styleId="a7">
    <w:name w:val="Balloon Text"/>
    <w:basedOn w:val="a"/>
    <w:link w:val="a8"/>
    <w:uiPriority w:val="99"/>
    <w:semiHidden/>
    <w:unhideWhenUsed/>
    <w:rsid w:val="0030104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0104A"/>
    <w:rPr>
      <w:rFonts w:asciiTheme="majorHAnsi" w:eastAsiaTheme="majorEastAsia" w:hAnsiTheme="majorHAnsi" w:cstheme="majorBidi"/>
      <w:sz w:val="18"/>
      <w:szCs w:val="18"/>
    </w:rPr>
  </w:style>
  <w:style w:type="paragraph" w:styleId="a9">
    <w:name w:val="Title"/>
    <w:basedOn w:val="a"/>
    <w:next w:val="a"/>
    <w:link w:val="aa"/>
    <w:uiPriority w:val="10"/>
    <w:qFormat/>
    <w:rsid w:val="006D59C3"/>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6D59C3"/>
    <w:rPr>
      <w:rFonts w:asciiTheme="majorHAnsi" w:eastAsia="ＭＳ ゴシック" w:hAnsiTheme="majorHAnsi" w:cstheme="majorBid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0104A"/>
    <w:pPr>
      <w:tabs>
        <w:tab w:val="center" w:pos="4252"/>
        <w:tab w:val="right" w:pos="8504"/>
      </w:tabs>
      <w:snapToGrid w:val="0"/>
    </w:pPr>
  </w:style>
  <w:style w:type="character" w:customStyle="1" w:styleId="a4">
    <w:name w:val="ヘッダー (文字)"/>
    <w:basedOn w:val="a0"/>
    <w:link w:val="a3"/>
    <w:uiPriority w:val="99"/>
    <w:semiHidden/>
    <w:rsid w:val="0030104A"/>
  </w:style>
  <w:style w:type="paragraph" w:styleId="a5">
    <w:name w:val="footer"/>
    <w:basedOn w:val="a"/>
    <w:link w:val="a6"/>
    <w:uiPriority w:val="99"/>
    <w:semiHidden/>
    <w:unhideWhenUsed/>
    <w:rsid w:val="0030104A"/>
    <w:pPr>
      <w:tabs>
        <w:tab w:val="center" w:pos="4252"/>
        <w:tab w:val="right" w:pos="8504"/>
      </w:tabs>
      <w:snapToGrid w:val="0"/>
    </w:pPr>
  </w:style>
  <w:style w:type="character" w:customStyle="1" w:styleId="a6">
    <w:name w:val="フッター (文字)"/>
    <w:basedOn w:val="a0"/>
    <w:link w:val="a5"/>
    <w:uiPriority w:val="99"/>
    <w:semiHidden/>
    <w:rsid w:val="0030104A"/>
  </w:style>
  <w:style w:type="paragraph" w:styleId="a7">
    <w:name w:val="Balloon Text"/>
    <w:basedOn w:val="a"/>
    <w:link w:val="a8"/>
    <w:uiPriority w:val="99"/>
    <w:semiHidden/>
    <w:unhideWhenUsed/>
    <w:rsid w:val="0030104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0104A"/>
    <w:rPr>
      <w:rFonts w:asciiTheme="majorHAnsi" w:eastAsiaTheme="majorEastAsia" w:hAnsiTheme="majorHAnsi" w:cstheme="majorBidi"/>
      <w:sz w:val="18"/>
      <w:szCs w:val="18"/>
    </w:rPr>
  </w:style>
  <w:style w:type="paragraph" w:styleId="a9">
    <w:name w:val="Title"/>
    <w:basedOn w:val="a"/>
    <w:next w:val="a"/>
    <w:link w:val="aa"/>
    <w:uiPriority w:val="10"/>
    <w:qFormat/>
    <w:rsid w:val="006D59C3"/>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6D59C3"/>
    <w:rPr>
      <w:rFonts w:asciiTheme="majorHAnsi" w:eastAsia="ＭＳ ゴシック"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158</Words>
  <Characters>902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c:creator>
  <cp:lastModifiedBy>yk</cp:lastModifiedBy>
  <cp:revision>2</cp:revision>
  <dcterms:created xsi:type="dcterms:W3CDTF">2012-01-17T12:18:00Z</dcterms:created>
  <dcterms:modified xsi:type="dcterms:W3CDTF">2012-01-17T12:18:00Z</dcterms:modified>
</cp:coreProperties>
</file>