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6E5" w:rsidRPr="00B84DB2" w:rsidRDefault="005865B5" w:rsidP="00C20FD1">
      <w:pPr>
        <w:tabs>
          <w:tab w:val="left" w:pos="1695"/>
        </w:tabs>
        <w:jc w:val="center"/>
        <w:rPr>
          <w:b/>
          <w:sz w:val="36"/>
          <w:szCs w:val="36"/>
        </w:rPr>
      </w:pPr>
      <w:r w:rsidRPr="00B84DB2">
        <w:rPr>
          <w:rFonts w:hint="eastAsia"/>
          <w:b/>
          <w:sz w:val="36"/>
          <w:szCs w:val="36"/>
        </w:rPr>
        <w:t>第</w:t>
      </w:r>
      <w:r w:rsidRPr="00B84DB2">
        <w:rPr>
          <w:rFonts w:hint="eastAsia"/>
          <w:b/>
          <w:sz w:val="36"/>
          <w:szCs w:val="36"/>
        </w:rPr>
        <w:t>6</w:t>
      </w:r>
      <w:r w:rsidR="00060B3A" w:rsidRPr="00B84DB2">
        <w:rPr>
          <w:rFonts w:hint="eastAsia"/>
          <w:b/>
          <w:sz w:val="36"/>
          <w:szCs w:val="36"/>
        </w:rPr>
        <w:t>班　人工イクラを作ろう</w:t>
      </w:r>
    </w:p>
    <w:p w:rsidR="005865B5" w:rsidRDefault="00C20FD1" w:rsidP="00C20FD1">
      <w:pPr>
        <w:tabs>
          <w:tab w:val="left" w:pos="1695"/>
        </w:tabs>
        <w:jc w:val="right"/>
        <w:rPr>
          <w:szCs w:val="21"/>
        </w:rPr>
      </w:pPr>
      <w:r>
        <w:rPr>
          <w:rFonts w:hint="eastAsia"/>
          <w:szCs w:val="21"/>
        </w:rPr>
        <w:t>班員：</w:t>
      </w:r>
      <w:r w:rsidR="005865B5">
        <w:rPr>
          <w:rFonts w:hint="eastAsia"/>
          <w:szCs w:val="21"/>
        </w:rPr>
        <w:t>天野泰輔</w:t>
      </w:r>
      <w:r>
        <w:rPr>
          <w:rFonts w:hint="eastAsia"/>
          <w:szCs w:val="21"/>
        </w:rPr>
        <w:t>、</w:t>
      </w:r>
      <w:r w:rsidR="005865B5">
        <w:rPr>
          <w:rFonts w:hint="eastAsia"/>
          <w:szCs w:val="21"/>
        </w:rPr>
        <w:t>清瀧康太朗</w:t>
      </w:r>
      <w:r>
        <w:rPr>
          <w:rFonts w:hint="eastAsia"/>
          <w:szCs w:val="21"/>
        </w:rPr>
        <w:t>、</w:t>
      </w:r>
      <w:bookmarkStart w:id="0" w:name="_GoBack"/>
      <w:bookmarkEnd w:id="0"/>
      <w:r w:rsidR="005865B5">
        <w:rPr>
          <w:rFonts w:hint="eastAsia"/>
          <w:szCs w:val="21"/>
        </w:rPr>
        <w:t>黒川耕平</w:t>
      </w:r>
    </w:p>
    <w:p w:rsidR="005865B5" w:rsidRPr="00C20FD1" w:rsidRDefault="005865B5" w:rsidP="005865B5">
      <w:pPr>
        <w:tabs>
          <w:tab w:val="left" w:pos="1695"/>
        </w:tabs>
        <w:jc w:val="left"/>
        <w:rPr>
          <w:szCs w:val="21"/>
        </w:rPr>
      </w:pPr>
    </w:p>
    <w:p w:rsidR="005865B5" w:rsidRDefault="005865B5" w:rsidP="005865B5">
      <w:pPr>
        <w:tabs>
          <w:tab w:val="left" w:pos="1695"/>
        </w:tabs>
        <w:jc w:val="left"/>
        <w:rPr>
          <w:szCs w:val="21"/>
        </w:rPr>
      </w:pPr>
      <w:r>
        <w:rPr>
          <w:rFonts w:hint="eastAsia"/>
          <w:szCs w:val="21"/>
        </w:rPr>
        <w:t>【目的】</w:t>
      </w:r>
    </w:p>
    <w:p w:rsidR="005865B5" w:rsidRDefault="00230141" w:rsidP="005865B5">
      <w:pPr>
        <w:tabs>
          <w:tab w:val="left" w:pos="1695"/>
        </w:tabs>
        <w:jc w:val="left"/>
        <w:rPr>
          <w:szCs w:val="21"/>
        </w:rPr>
      </w:pPr>
      <w:r>
        <w:rPr>
          <w:rFonts w:hint="eastAsia"/>
          <w:szCs w:val="21"/>
        </w:rPr>
        <w:t>人工イクラを作り、その膜の持つ性質「半透性」から、同じく半透性を持つ細胞膜の性質の理解、浸透圧の原理の理解。</w:t>
      </w:r>
    </w:p>
    <w:p w:rsidR="005865B5" w:rsidRDefault="005865B5" w:rsidP="005865B5">
      <w:pPr>
        <w:tabs>
          <w:tab w:val="left" w:pos="1695"/>
        </w:tabs>
        <w:jc w:val="left"/>
        <w:rPr>
          <w:szCs w:val="21"/>
        </w:rPr>
      </w:pPr>
      <w:r>
        <w:rPr>
          <w:rFonts w:hint="eastAsia"/>
          <w:szCs w:val="21"/>
        </w:rPr>
        <w:t>【生徒の状況】</w:t>
      </w:r>
    </w:p>
    <w:p w:rsidR="005865B5" w:rsidRDefault="005865B5" w:rsidP="005865B5">
      <w:pPr>
        <w:tabs>
          <w:tab w:val="left" w:pos="1695"/>
        </w:tabs>
        <w:jc w:val="left"/>
        <w:rPr>
          <w:szCs w:val="21"/>
        </w:rPr>
      </w:pPr>
      <w:r>
        <w:rPr>
          <w:rFonts w:hint="eastAsia"/>
          <w:szCs w:val="21"/>
        </w:rPr>
        <w:t xml:space="preserve">　</w:t>
      </w:r>
      <w:r w:rsidR="00507070">
        <w:rPr>
          <w:rFonts w:hint="eastAsia"/>
          <w:szCs w:val="21"/>
        </w:rPr>
        <w:t>生物を学習しはじめてすぐの生徒。</w:t>
      </w:r>
      <w:r w:rsidR="00F503B6">
        <w:rPr>
          <w:rFonts w:hint="eastAsia"/>
          <w:szCs w:val="21"/>
        </w:rPr>
        <w:t>高２程度。細胞膜の性質や浸透圧をまだ知らない。</w:t>
      </w:r>
    </w:p>
    <w:p w:rsidR="00F503B6" w:rsidRPr="005865B5" w:rsidRDefault="00F503B6" w:rsidP="005865B5">
      <w:pPr>
        <w:tabs>
          <w:tab w:val="left" w:pos="1695"/>
        </w:tabs>
        <w:jc w:val="left"/>
        <w:rPr>
          <w:szCs w:val="21"/>
        </w:rPr>
      </w:pPr>
      <w:r>
        <w:rPr>
          <w:rFonts w:hint="eastAsia"/>
          <w:szCs w:val="21"/>
        </w:rPr>
        <w:t>それらの学習の導入とするための実験。</w:t>
      </w:r>
    </w:p>
    <w:p w:rsidR="005865B5" w:rsidRDefault="005865B5" w:rsidP="005865B5">
      <w:pPr>
        <w:tabs>
          <w:tab w:val="left" w:pos="1695"/>
        </w:tabs>
        <w:jc w:val="left"/>
        <w:rPr>
          <w:szCs w:val="21"/>
        </w:rPr>
      </w:pPr>
      <w:r>
        <w:rPr>
          <w:rFonts w:hint="eastAsia"/>
          <w:szCs w:val="21"/>
        </w:rPr>
        <w:t>【準備物】</w:t>
      </w:r>
    </w:p>
    <w:p w:rsidR="005865B5" w:rsidRDefault="00B84DB2" w:rsidP="005865B5">
      <w:pPr>
        <w:tabs>
          <w:tab w:val="left" w:pos="1695"/>
        </w:tabs>
        <w:jc w:val="left"/>
        <w:rPr>
          <w:szCs w:val="21"/>
        </w:rPr>
      </w:pPr>
      <w:r>
        <w:rPr>
          <w:rFonts w:hint="eastAsia"/>
          <w:szCs w:val="21"/>
        </w:rPr>
        <w:t>・アルギン酸ナトリウム、塩化カルシウム、プラスチックコップ、紙コップ、ペットボトル、</w:t>
      </w:r>
      <w:r w:rsidR="00E57E0A">
        <w:rPr>
          <w:rFonts w:hint="eastAsia"/>
          <w:szCs w:val="21"/>
        </w:rPr>
        <w:t>ストロー、ビーカー、</w:t>
      </w:r>
      <w:r>
        <w:rPr>
          <w:rFonts w:hint="eastAsia"/>
          <w:szCs w:val="21"/>
        </w:rPr>
        <w:t>着色料（食紅、</w:t>
      </w:r>
      <w:r w:rsidR="006B6727">
        <w:rPr>
          <w:rFonts w:hint="eastAsia"/>
          <w:szCs w:val="21"/>
        </w:rPr>
        <w:t>トルイジンブルー、ローダミン</w:t>
      </w:r>
      <w:r w:rsidR="006B6727">
        <w:rPr>
          <w:rFonts w:hint="eastAsia"/>
          <w:szCs w:val="21"/>
        </w:rPr>
        <w:t>66</w:t>
      </w:r>
      <w:r w:rsidR="006B6727">
        <w:rPr>
          <w:rFonts w:hint="eastAsia"/>
          <w:szCs w:val="21"/>
        </w:rPr>
        <w:t>）</w:t>
      </w:r>
    </w:p>
    <w:p w:rsidR="005865B5" w:rsidRPr="00E57E0A" w:rsidRDefault="005865B5" w:rsidP="005865B5">
      <w:pPr>
        <w:tabs>
          <w:tab w:val="left" w:pos="1695"/>
        </w:tabs>
        <w:jc w:val="left"/>
        <w:rPr>
          <w:szCs w:val="21"/>
        </w:rPr>
      </w:pPr>
    </w:p>
    <w:p w:rsidR="005865B5" w:rsidRDefault="005865B5" w:rsidP="005865B5">
      <w:pPr>
        <w:tabs>
          <w:tab w:val="left" w:pos="1695"/>
        </w:tabs>
        <w:jc w:val="left"/>
        <w:rPr>
          <w:szCs w:val="21"/>
        </w:rPr>
      </w:pPr>
      <w:r>
        <w:rPr>
          <w:rFonts w:hint="eastAsia"/>
          <w:szCs w:val="21"/>
        </w:rPr>
        <w:t>【予算】</w:t>
      </w:r>
    </w:p>
    <w:p w:rsidR="00BF3DBA" w:rsidRDefault="00230141" w:rsidP="005865B5">
      <w:pPr>
        <w:tabs>
          <w:tab w:val="left" w:pos="1695"/>
        </w:tabs>
        <w:jc w:val="left"/>
        <w:rPr>
          <w:szCs w:val="21"/>
        </w:rPr>
      </w:pPr>
      <w:r>
        <w:rPr>
          <w:rFonts w:hint="eastAsia"/>
          <w:szCs w:val="21"/>
        </w:rPr>
        <w:t>各材料は、班員で持ち寄ったり、大学の先生の所持品を借りさせていただくことで集めることができたので費用はかかっていない。</w:t>
      </w:r>
    </w:p>
    <w:p w:rsidR="00BF3DBA" w:rsidRDefault="00BF3DBA" w:rsidP="005865B5">
      <w:pPr>
        <w:tabs>
          <w:tab w:val="left" w:pos="1695"/>
        </w:tabs>
        <w:jc w:val="left"/>
        <w:rPr>
          <w:szCs w:val="21"/>
        </w:rPr>
      </w:pPr>
      <w:r>
        <w:rPr>
          <w:rFonts w:hint="eastAsia"/>
          <w:szCs w:val="21"/>
        </w:rPr>
        <w:t>【</w:t>
      </w:r>
      <w:r w:rsidR="007C3115">
        <w:rPr>
          <w:rFonts w:hint="eastAsia"/>
          <w:szCs w:val="21"/>
        </w:rPr>
        <w:t>実験</w:t>
      </w:r>
      <w:r>
        <w:rPr>
          <w:rFonts w:hint="eastAsia"/>
          <w:szCs w:val="21"/>
        </w:rPr>
        <w:t>方法】</w:t>
      </w:r>
    </w:p>
    <w:p w:rsidR="00507070" w:rsidRDefault="00507070" w:rsidP="005865B5">
      <w:pPr>
        <w:tabs>
          <w:tab w:val="left" w:pos="1695"/>
        </w:tabs>
        <w:jc w:val="left"/>
        <w:rPr>
          <w:szCs w:val="21"/>
        </w:rPr>
      </w:pPr>
      <w:r>
        <w:rPr>
          <w:rFonts w:hint="eastAsia"/>
          <w:szCs w:val="21"/>
        </w:rPr>
        <w:t>・人工イクラの作成実験</w:t>
      </w:r>
    </w:p>
    <w:p w:rsidR="00AF3D34" w:rsidRDefault="004864C2" w:rsidP="005865B5">
      <w:pPr>
        <w:tabs>
          <w:tab w:val="left" w:pos="1695"/>
        </w:tabs>
        <w:jc w:val="left"/>
        <w:rPr>
          <w:szCs w:val="21"/>
        </w:rPr>
      </w:pPr>
      <w:r>
        <w:rPr>
          <w:rFonts w:hint="eastAsia"/>
          <w:szCs w:val="21"/>
        </w:rPr>
        <w:t>1.</w:t>
      </w:r>
      <w:r>
        <w:rPr>
          <w:rFonts w:hint="eastAsia"/>
          <w:szCs w:val="21"/>
        </w:rPr>
        <w:t>アルギン酸ナトリウム水溶液、塩化カルシウム水溶液をそれぞれ用意した。</w:t>
      </w:r>
    </w:p>
    <w:p w:rsidR="004864C2" w:rsidRDefault="004864C2" w:rsidP="005865B5">
      <w:pPr>
        <w:tabs>
          <w:tab w:val="left" w:pos="1695"/>
        </w:tabs>
        <w:jc w:val="left"/>
        <w:rPr>
          <w:szCs w:val="21"/>
        </w:rPr>
      </w:pPr>
      <w:r>
        <w:rPr>
          <w:rFonts w:hint="eastAsia"/>
          <w:szCs w:val="21"/>
        </w:rPr>
        <w:t>2.</w:t>
      </w:r>
      <w:r>
        <w:rPr>
          <w:rFonts w:hint="eastAsia"/>
          <w:szCs w:val="21"/>
        </w:rPr>
        <w:t>アルギン酸ナトリウム水溶液に各種着色料を</w:t>
      </w:r>
      <w:r w:rsidR="00E57E0A">
        <w:rPr>
          <w:rFonts w:hint="eastAsia"/>
          <w:szCs w:val="21"/>
        </w:rPr>
        <w:t>溶かした。</w:t>
      </w:r>
    </w:p>
    <w:p w:rsidR="00AF3D34" w:rsidRDefault="004864C2" w:rsidP="005865B5">
      <w:pPr>
        <w:tabs>
          <w:tab w:val="left" w:pos="1695"/>
        </w:tabs>
        <w:jc w:val="left"/>
        <w:rPr>
          <w:szCs w:val="21"/>
        </w:rPr>
      </w:pPr>
      <w:r>
        <w:rPr>
          <w:rFonts w:hint="eastAsia"/>
          <w:szCs w:val="21"/>
        </w:rPr>
        <w:t>3.</w:t>
      </w:r>
      <w:r w:rsidR="00F503B6">
        <w:rPr>
          <w:rFonts w:hint="eastAsia"/>
          <w:szCs w:val="21"/>
        </w:rPr>
        <w:t>アルギン酸ナトリウム水溶液を塩化カルシウム水溶液に滴下した</w:t>
      </w:r>
      <w:r w:rsidR="00E57E0A">
        <w:rPr>
          <w:rFonts w:hint="eastAsia"/>
          <w:szCs w:val="21"/>
        </w:rPr>
        <w:t>。</w:t>
      </w:r>
    </w:p>
    <w:p w:rsidR="00507070" w:rsidRDefault="00507070" w:rsidP="005865B5">
      <w:pPr>
        <w:tabs>
          <w:tab w:val="left" w:pos="1695"/>
        </w:tabs>
        <w:jc w:val="left"/>
        <w:rPr>
          <w:szCs w:val="21"/>
        </w:rPr>
      </w:pPr>
      <w:r>
        <w:rPr>
          <w:rFonts w:hint="eastAsia"/>
          <w:szCs w:val="21"/>
        </w:rPr>
        <w:t>・浸透圧の演示実験</w:t>
      </w:r>
    </w:p>
    <w:p w:rsidR="00507070" w:rsidRPr="00F503B6" w:rsidRDefault="00F503B6" w:rsidP="00F503B6">
      <w:pPr>
        <w:pStyle w:val="a9"/>
        <w:numPr>
          <w:ilvl w:val="0"/>
          <w:numId w:val="1"/>
        </w:numPr>
        <w:tabs>
          <w:tab w:val="left" w:pos="1695"/>
        </w:tabs>
        <w:ind w:leftChars="0"/>
        <w:jc w:val="left"/>
        <w:rPr>
          <w:szCs w:val="21"/>
        </w:rPr>
      </w:pPr>
      <w:r>
        <w:rPr>
          <w:rFonts w:hint="eastAsia"/>
          <w:szCs w:val="21"/>
        </w:rPr>
        <w:t>塩化カルシウムの飽和溶液と、人工イクラの作成に使用した</w:t>
      </w:r>
      <w:r w:rsidR="00507070" w:rsidRPr="00F503B6">
        <w:rPr>
          <w:rFonts w:hint="eastAsia"/>
          <w:szCs w:val="21"/>
        </w:rPr>
        <w:t>塩化カルシウム水溶液</w:t>
      </w:r>
      <w:r w:rsidRPr="00F503B6">
        <w:rPr>
          <w:rFonts w:hint="eastAsia"/>
          <w:szCs w:val="21"/>
        </w:rPr>
        <w:t>を用意</w:t>
      </w:r>
      <w:r>
        <w:rPr>
          <w:rFonts w:hint="eastAsia"/>
          <w:szCs w:val="21"/>
        </w:rPr>
        <w:t>した</w:t>
      </w:r>
      <w:r w:rsidRPr="00F503B6">
        <w:rPr>
          <w:rFonts w:hint="eastAsia"/>
          <w:szCs w:val="21"/>
        </w:rPr>
        <w:t>。</w:t>
      </w:r>
    </w:p>
    <w:p w:rsidR="00F503B6" w:rsidRDefault="00F503B6" w:rsidP="00F503B6">
      <w:pPr>
        <w:pStyle w:val="a9"/>
        <w:numPr>
          <w:ilvl w:val="0"/>
          <w:numId w:val="1"/>
        </w:numPr>
        <w:tabs>
          <w:tab w:val="left" w:pos="1695"/>
        </w:tabs>
        <w:ind w:leftChars="0"/>
        <w:jc w:val="left"/>
        <w:rPr>
          <w:szCs w:val="21"/>
        </w:rPr>
      </w:pPr>
      <w:r w:rsidRPr="00F503B6">
        <w:rPr>
          <w:rFonts w:hint="eastAsia"/>
          <w:szCs w:val="21"/>
        </w:rPr>
        <w:t>人工イクラの作成</w:t>
      </w:r>
      <w:r>
        <w:rPr>
          <w:rFonts w:hint="eastAsia"/>
          <w:szCs w:val="21"/>
        </w:rPr>
        <w:t>に使用したアルギン酸ナトリウム水溶液をそれぞれに滴下し、人工イクラを作った。</w:t>
      </w:r>
    </w:p>
    <w:p w:rsidR="00F503B6" w:rsidRDefault="00311124" w:rsidP="00F503B6">
      <w:pPr>
        <w:pStyle w:val="a9"/>
        <w:numPr>
          <w:ilvl w:val="0"/>
          <w:numId w:val="1"/>
        </w:numPr>
        <w:tabs>
          <w:tab w:val="left" w:pos="1695"/>
        </w:tabs>
        <w:ind w:leftChars="0"/>
        <w:jc w:val="left"/>
        <w:rPr>
          <w:szCs w:val="21"/>
        </w:rPr>
      </w:pPr>
      <w:r>
        <w:rPr>
          <w:rFonts w:hint="eastAsia"/>
          <w:szCs w:val="21"/>
        </w:rPr>
        <w:t>しばらく時間が経過した後、各人工イクラの大きさの違いを比較した</w:t>
      </w:r>
      <w:r w:rsidR="00F503B6">
        <w:rPr>
          <w:rFonts w:hint="eastAsia"/>
          <w:szCs w:val="21"/>
        </w:rPr>
        <w:t>。</w:t>
      </w:r>
    </w:p>
    <w:p w:rsidR="00F503B6" w:rsidRPr="00F503B6" w:rsidRDefault="00311124" w:rsidP="00F503B6">
      <w:pPr>
        <w:pStyle w:val="a9"/>
        <w:numPr>
          <w:ilvl w:val="0"/>
          <w:numId w:val="1"/>
        </w:numPr>
        <w:tabs>
          <w:tab w:val="left" w:pos="1695"/>
        </w:tabs>
        <w:ind w:leftChars="0"/>
        <w:jc w:val="left"/>
        <w:rPr>
          <w:szCs w:val="21"/>
        </w:rPr>
      </w:pPr>
      <w:r>
        <w:rPr>
          <w:rFonts w:hint="eastAsia"/>
          <w:szCs w:val="21"/>
        </w:rPr>
        <w:t>塩化カルシウムの飽和溶液にもう一度同じようにアルギン酸ナトリウム水溶液を滴下し、先ほど作った人工イクラと大きさを比較した。</w:t>
      </w:r>
    </w:p>
    <w:p w:rsidR="005865B5" w:rsidRDefault="005865B5" w:rsidP="005865B5">
      <w:pPr>
        <w:tabs>
          <w:tab w:val="left" w:pos="1695"/>
        </w:tabs>
        <w:jc w:val="left"/>
        <w:rPr>
          <w:szCs w:val="21"/>
        </w:rPr>
      </w:pPr>
      <w:r>
        <w:rPr>
          <w:rFonts w:hint="eastAsia"/>
          <w:szCs w:val="21"/>
        </w:rPr>
        <w:t>【</w:t>
      </w:r>
      <w:r w:rsidR="007C3115">
        <w:rPr>
          <w:rFonts w:hint="eastAsia"/>
          <w:szCs w:val="21"/>
        </w:rPr>
        <w:t>実験</w:t>
      </w:r>
      <w:r>
        <w:rPr>
          <w:rFonts w:hint="eastAsia"/>
          <w:szCs w:val="21"/>
        </w:rPr>
        <w:t>結果】</w:t>
      </w:r>
    </w:p>
    <w:p w:rsidR="00E51A5E" w:rsidRDefault="00AF3D34" w:rsidP="005865B5">
      <w:pPr>
        <w:tabs>
          <w:tab w:val="left" w:pos="1695"/>
        </w:tabs>
        <w:jc w:val="left"/>
        <w:rPr>
          <w:szCs w:val="21"/>
        </w:rPr>
      </w:pPr>
      <w:r>
        <w:rPr>
          <w:rFonts w:hint="eastAsia"/>
          <w:szCs w:val="21"/>
        </w:rPr>
        <w:t xml:space="preserve">　</w:t>
      </w:r>
      <w:r w:rsidR="00247856">
        <w:rPr>
          <w:rFonts w:hint="eastAsia"/>
          <w:szCs w:val="21"/>
        </w:rPr>
        <w:t>実験</w:t>
      </w:r>
      <w:r w:rsidR="00311124">
        <w:rPr>
          <w:rFonts w:hint="eastAsia"/>
          <w:szCs w:val="21"/>
        </w:rPr>
        <w:t>1.</w:t>
      </w:r>
      <w:r w:rsidR="004864C2">
        <w:rPr>
          <w:rFonts w:hint="eastAsia"/>
          <w:szCs w:val="21"/>
        </w:rPr>
        <w:t>人工イクラができた</w:t>
      </w:r>
      <w:r w:rsidR="00B84DB2">
        <w:rPr>
          <w:rFonts w:hint="eastAsia"/>
          <w:szCs w:val="21"/>
        </w:rPr>
        <w:t>。</w:t>
      </w:r>
    </w:p>
    <w:p w:rsidR="00311124" w:rsidRDefault="00247856" w:rsidP="00311124">
      <w:pPr>
        <w:tabs>
          <w:tab w:val="left" w:pos="1695"/>
        </w:tabs>
        <w:ind w:firstLineChars="100" w:firstLine="210"/>
        <w:jc w:val="left"/>
        <w:rPr>
          <w:szCs w:val="21"/>
        </w:rPr>
      </w:pPr>
      <w:r>
        <w:rPr>
          <w:rFonts w:hint="eastAsia"/>
          <w:szCs w:val="21"/>
        </w:rPr>
        <w:t>実験</w:t>
      </w:r>
      <w:r w:rsidR="00311124">
        <w:rPr>
          <w:rFonts w:hint="eastAsia"/>
          <w:szCs w:val="21"/>
        </w:rPr>
        <w:t>2.</w:t>
      </w:r>
      <w:r w:rsidR="001E2C84">
        <w:rPr>
          <w:rFonts w:hint="eastAsia"/>
          <w:szCs w:val="21"/>
        </w:rPr>
        <w:t>飽和溶液に滴下した人工イクラの方が縮小した。縮小に伴い、色が濃く見えた。</w:t>
      </w:r>
    </w:p>
    <w:p w:rsidR="001E2C84" w:rsidRDefault="001E2C84" w:rsidP="00EB1D04">
      <w:pPr>
        <w:tabs>
          <w:tab w:val="left" w:pos="1695"/>
        </w:tabs>
        <w:ind w:leftChars="100" w:left="840" w:hangingChars="300" w:hanging="630"/>
        <w:jc w:val="left"/>
        <w:rPr>
          <w:szCs w:val="21"/>
        </w:rPr>
      </w:pPr>
      <w:r>
        <w:rPr>
          <w:rFonts w:hint="eastAsia"/>
          <w:szCs w:val="21"/>
        </w:rPr>
        <w:t xml:space="preserve">　　　しばらく時間が経過した後に</w:t>
      </w:r>
      <w:r w:rsidR="00EB1D04">
        <w:rPr>
          <w:rFonts w:hint="eastAsia"/>
          <w:szCs w:val="21"/>
        </w:rPr>
        <w:t>作った人工イクラは先に作ったものより明らかに大きいサイズであった。</w:t>
      </w:r>
    </w:p>
    <w:p w:rsidR="005865B5" w:rsidRDefault="007C3115" w:rsidP="005865B5">
      <w:pPr>
        <w:tabs>
          <w:tab w:val="left" w:pos="1695"/>
        </w:tabs>
        <w:jc w:val="left"/>
        <w:rPr>
          <w:szCs w:val="21"/>
        </w:rPr>
      </w:pPr>
      <w:r>
        <w:rPr>
          <w:rFonts w:hint="eastAsia"/>
          <w:szCs w:val="21"/>
        </w:rPr>
        <w:t>【実験理論</w:t>
      </w:r>
      <w:r w:rsidR="005865B5">
        <w:rPr>
          <w:rFonts w:hint="eastAsia"/>
          <w:szCs w:val="21"/>
        </w:rPr>
        <w:t>】</w:t>
      </w:r>
    </w:p>
    <w:p w:rsidR="00ED7CB0" w:rsidRDefault="00E57E0A" w:rsidP="00EB1D04">
      <w:pPr>
        <w:tabs>
          <w:tab w:val="left" w:pos="1695"/>
        </w:tabs>
        <w:ind w:firstLineChars="100" w:firstLine="210"/>
        <w:jc w:val="left"/>
        <w:rPr>
          <w:szCs w:val="21"/>
        </w:rPr>
      </w:pPr>
      <w:r>
        <w:rPr>
          <w:rFonts w:hint="eastAsia"/>
          <w:szCs w:val="21"/>
        </w:rPr>
        <w:lastRenderedPageBreak/>
        <w:t>アルギン酸ナトリウム水溶液を塩化カルシウム水溶液に滴下したとき、</w:t>
      </w:r>
      <w:r w:rsidR="00507070">
        <w:rPr>
          <w:rFonts w:hint="eastAsia"/>
          <w:szCs w:val="21"/>
        </w:rPr>
        <w:t>アルギン酸ナトリウムと塩化カルシウムが反応し、</w:t>
      </w:r>
      <w:r>
        <w:rPr>
          <w:rFonts w:hint="eastAsia"/>
          <w:szCs w:val="21"/>
        </w:rPr>
        <w:t>水に溶けにくい</w:t>
      </w:r>
      <w:r w:rsidR="00507070">
        <w:rPr>
          <w:rFonts w:hint="eastAsia"/>
          <w:szCs w:val="21"/>
        </w:rPr>
        <w:t>アルギン酸カルシウム</w:t>
      </w:r>
      <w:r w:rsidR="001E2C84">
        <w:rPr>
          <w:rFonts w:hint="eastAsia"/>
          <w:szCs w:val="21"/>
        </w:rPr>
        <w:t>が膜状にできる。</w:t>
      </w:r>
    </w:p>
    <w:p w:rsidR="00EB1D04" w:rsidRPr="00EB1D04" w:rsidRDefault="001E2C84" w:rsidP="00C20FD1">
      <w:pPr>
        <w:tabs>
          <w:tab w:val="left" w:pos="1695"/>
        </w:tabs>
        <w:jc w:val="left"/>
        <w:rPr>
          <w:szCs w:val="21"/>
        </w:rPr>
      </w:pPr>
      <w:r>
        <w:rPr>
          <w:rFonts w:hint="eastAsia"/>
          <w:szCs w:val="21"/>
        </w:rPr>
        <w:t>アルギン酸カルシウムの膜は半透膜であるので、内部まで反応は進まず、内部に液体を保持したまま球状のカプセルのようになるので、まるでイクラのような触感の人工イクラができる。</w:t>
      </w:r>
    </w:p>
    <w:p w:rsidR="00EB1D04" w:rsidRPr="00EB1D04" w:rsidRDefault="00EB1D04" w:rsidP="005865B5">
      <w:pPr>
        <w:tabs>
          <w:tab w:val="left" w:pos="1695"/>
        </w:tabs>
        <w:jc w:val="left"/>
        <w:rPr>
          <w:szCs w:val="21"/>
        </w:rPr>
      </w:pPr>
      <w:r>
        <w:rPr>
          <w:rFonts w:hint="eastAsia"/>
          <w:szCs w:val="21"/>
        </w:rPr>
        <w:t xml:space="preserve">　浸透圧の実験では、飽和水溶液の方に入っていたイクラは、イクラ内部の水溶液の方が水分子の割合が多い、つまり浸透圧が低い</w:t>
      </w:r>
      <w:r w:rsidR="007C3115">
        <w:rPr>
          <w:rFonts w:hint="eastAsia"/>
          <w:szCs w:val="21"/>
        </w:rPr>
        <w:t>、外部の方が浸透圧が高い</w:t>
      </w:r>
      <w:r>
        <w:rPr>
          <w:rFonts w:hint="eastAsia"/>
          <w:szCs w:val="21"/>
        </w:rPr>
        <w:t>ため、外部に水分子が移動し、人工イクラのサイズが小さくなった。</w:t>
      </w:r>
    </w:p>
    <w:p w:rsidR="005865B5" w:rsidRDefault="005865B5" w:rsidP="005865B5">
      <w:pPr>
        <w:tabs>
          <w:tab w:val="left" w:pos="1695"/>
        </w:tabs>
        <w:jc w:val="left"/>
        <w:rPr>
          <w:szCs w:val="21"/>
        </w:rPr>
      </w:pPr>
      <w:r>
        <w:rPr>
          <w:rFonts w:hint="eastAsia"/>
          <w:szCs w:val="21"/>
        </w:rPr>
        <w:t>【授業風景】</w:t>
      </w:r>
    </w:p>
    <w:p w:rsidR="00060B3A" w:rsidRDefault="007D6F48" w:rsidP="005865B5">
      <w:pPr>
        <w:tabs>
          <w:tab w:val="left" w:pos="1695"/>
        </w:tabs>
        <w:jc w:val="left"/>
        <w:rPr>
          <w:szCs w:val="21"/>
        </w:rPr>
      </w:pPr>
      <w:r>
        <w:rPr>
          <w:rFonts w:hint="eastAsia"/>
          <w:noProof/>
          <w:szCs w:val="21"/>
        </w:rPr>
        <w:drawing>
          <wp:inline distT="0" distB="0" distL="0" distR="0" wp14:anchorId="22854433" wp14:editId="6D9622B4">
            <wp:extent cx="6024071" cy="18573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8">
                      <a:extLst>
                        <a:ext uri="{28A0092B-C50C-407E-A947-70E740481C1C}">
                          <a14:useLocalDpi xmlns:a14="http://schemas.microsoft.com/office/drawing/2010/main" val="0"/>
                        </a:ext>
                      </a:extLst>
                    </a:blip>
                    <a:stretch>
                      <a:fillRect/>
                    </a:stretch>
                  </pic:blipFill>
                  <pic:spPr>
                    <a:xfrm>
                      <a:off x="0" y="0"/>
                      <a:ext cx="6023363" cy="1857157"/>
                    </a:xfrm>
                    <a:prstGeom prst="rect">
                      <a:avLst/>
                    </a:prstGeom>
                  </pic:spPr>
                </pic:pic>
              </a:graphicData>
            </a:graphic>
          </wp:inline>
        </w:drawing>
      </w:r>
    </w:p>
    <w:p w:rsidR="007D6F48" w:rsidRDefault="007D6F48" w:rsidP="005865B5">
      <w:pPr>
        <w:tabs>
          <w:tab w:val="left" w:pos="1695"/>
        </w:tabs>
        <w:jc w:val="left"/>
        <w:rPr>
          <w:szCs w:val="21"/>
        </w:rPr>
      </w:pPr>
      <w:r>
        <w:rPr>
          <w:rFonts w:hint="eastAsia"/>
          <w:noProof/>
          <w:szCs w:val="21"/>
        </w:rPr>
        <w:drawing>
          <wp:inline distT="0" distB="0" distL="0" distR="0" wp14:anchorId="1D8055B2" wp14:editId="5F6453F2">
            <wp:extent cx="5400040" cy="405003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9">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5865B5" w:rsidRDefault="005865B5" w:rsidP="005865B5">
      <w:pPr>
        <w:tabs>
          <w:tab w:val="left" w:pos="1695"/>
        </w:tabs>
        <w:jc w:val="left"/>
        <w:rPr>
          <w:szCs w:val="21"/>
        </w:rPr>
      </w:pPr>
      <w:r>
        <w:rPr>
          <w:rFonts w:hint="eastAsia"/>
          <w:szCs w:val="21"/>
        </w:rPr>
        <w:t>【</w:t>
      </w:r>
      <w:r w:rsidR="009118B7">
        <w:rPr>
          <w:rFonts w:hint="eastAsia"/>
          <w:szCs w:val="21"/>
        </w:rPr>
        <w:t>よ</w:t>
      </w:r>
      <w:r>
        <w:rPr>
          <w:rFonts w:hint="eastAsia"/>
          <w:szCs w:val="21"/>
        </w:rPr>
        <w:t>かった点】</w:t>
      </w:r>
    </w:p>
    <w:p w:rsidR="00A8130C" w:rsidRDefault="00B84DB2" w:rsidP="00C20FD1">
      <w:pPr>
        <w:tabs>
          <w:tab w:val="left" w:pos="1695"/>
        </w:tabs>
        <w:jc w:val="left"/>
        <w:rPr>
          <w:szCs w:val="21"/>
        </w:rPr>
      </w:pPr>
      <w:r>
        <w:rPr>
          <w:rFonts w:hint="eastAsia"/>
          <w:szCs w:val="21"/>
        </w:rPr>
        <w:t>・板書の説明がわかりやすかった。（色使い、拡大図等）</w:t>
      </w:r>
    </w:p>
    <w:p w:rsidR="00B84DB2" w:rsidRDefault="00B84DB2" w:rsidP="00C20FD1">
      <w:pPr>
        <w:tabs>
          <w:tab w:val="left" w:pos="1695"/>
        </w:tabs>
        <w:jc w:val="left"/>
        <w:rPr>
          <w:szCs w:val="21"/>
        </w:rPr>
      </w:pPr>
      <w:r>
        <w:rPr>
          <w:rFonts w:hint="eastAsia"/>
          <w:szCs w:val="21"/>
        </w:rPr>
        <w:t>・実験が楽しかった。</w:t>
      </w:r>
    </w:p>
    <w:p w:rsidR="00B84DB2" w:rsidRDefault="00B84DB2" w:rsidP="00C20FD1">
      <w:pPr>
        <w:tabs>
          <w:tab w:val="left" w:pos="1695"/>
        </w:tabs>
        <w:jc w:val="left"/>
        <w:rPr>
          <w:szCs w:val="21"/>
        </w:rPr>
      </w:pPr>
      <w:r>
        <w:rPr>
          <w:rFonts w:hint="eastAsia"/>
          <w:szCs w:val="21"/>
        </w:rPr>
        <w:t>・人工イクラが実際にこのように作られていると知って納得した。</w:t>
      </w:r>
    </w:p>
    <w:p w:rsidR="000615D2" w:rsidRDefault="00A47AE2" w:rsidP="000615D2">
      <w:pPr>
        <w:tabs>
          <w:tab w:val="left" w:pos="1695"/>
        </w:tabs>
        <w:jc w:val="left"/>
        <w:rPr>
          <w:szCs w:val="21"/>
        </w:rPr>
      </w:pPr>
      <w:r>
        <w:rPr>
          <w:rFonts w:hint="eastAsia"/>
          <w:szCs w:val="21"/>
        </w:rPr>
        <w:t>・声が聞き取りやすかった</w:t>
      </w:r>
    </w:p>
    <w:p w:rsidR="005865B5" w:rsidRDefault="005865B5" w:rsidP="005865B5">
      <w:pPr>
        <w:tabs>
          <w:tab w:val="left" w:pos="1695"/>
        </w:tabs>
        <w:jc w:val="left"/>
        <w:rPr>
          <w:szCs w:val="21"/>
        </w:rPr>
      </w:pPr>
      <w:r>
        <w:rPr>
          <w:rFonts w:hint="eastAsia"/>
          <w:szCs w:val="21"/>
        </w:rPr>
        <w:t>【改善点】</w:t>
      </w:r>
    </w:p>
    <w:p w:rsidR="000615D2" w:rsidRDefault="00A47AE2" w:rsidP="005865B5">
      <w:pPr>
        <w:tabs>
          <w:tab w:val="left" w:pos="1695"/>
        </w:tabs>
        <w:jc w:val="left"/>
        <w:rPr>
          <w:szCs w:val="21"/>
        </w:rPr>
      </w:pPr>
      <w:r>
        <w:rPr>
          <w:rFonts w:hint="eastAsia"/>
          <w:szCs w:val="21"/>
        </w:rPr>
        <w:t>・移動途中に説明が始まった。</w:t>
      </w:r>
    </w:p>
    <w:p w:rsidR="00A47AE2" w:rsidRDefault="00A47AE2" w:rsidP="005865B5">
      <w:pPr>
        <w:tabs>
          <w:tab w:val="left" w:pos="1695"/>
        </w:tabs>
        <w:jc w:val="left"/>
        <w:rPr>
          <w:szCs w:val="21"/>
        </w:rPr>
      </w:pPr>
      <w:r>
        <w:rPr>
          <w:rFonts w:hint="eastAsia"/>
          <w:szCs w:val="21"/>
        </w:rPr>
        <w:t>・（浸透圧による人工イクラの縮小）の実験の結果が分かりにくかった。</w:t>
      </w:r>
    </w:p>
    <w:p w:rsidR="00A47AE2" w:rsidRDefault="00A47AE2" w:rsidP="005865B5">
      <w:pPr>
        <w:tabs>
          <w:tab w:val="left" w:pos="1695"/>
        </w:tabs>
        <w:jc w:val="left"/>
        <w:rPr>
          <w:szCs w:val="21"/>
        </w:rPr>
      </w:pPr>
      <w:r>
        <w:rPr>
          <w:rFonts w:hint="eastAsia"/>
          <w:szCs w:val="21"/>
        </w:rPr>
        <w:t xml:space="preserve">　→色が濃くなるなどのことをあらかじめ言っておくべきであった</w:t>
      </w:r>
    </w:p>
    <w:p w:rsidR="00A47AE2" w:rsidRDefault="00A47AE2" w:rsidP="005865B5">
      <w:pPr>
        <w:tabs>
          <w:tab w:val="left" w:pos="1695"/>
        </w:tabs>
        <w:jc w:val="left"/>
        <w:rPr>
          <w:szCs w:val="21"/>
        </w:rPr>
      </w:pPr>
      <w:r>
        <w:rPr>
          <w:rFonts w:hint="eastAsia"/>
          <w:szCs w:val="21"/>
        </w:rPr>
        <w:t>・説明をコンパクトにした方がよい。</w:t>
      </w:r>
    </w:p>
    <w:p w:rsidR="00A47AE2" w:rsidRDefault="00A47AE2" w:rsidP="005865B5">
      <w:pPr>
        <w:tabs>
          <w:tab w:val="left" w:pos="1695"/>
        </w:tabs>
        <w:jc w:val="left"/>
        <w:rPr>
          <w:szCs w:val="21"/>
        </w:rPr>
      </w:pPr>
      <w:r>
        <w:rPr>
          <w:rFonts w:hint="eastAsia"/>
          <w:szCs w:val="21"/>
        </w:rPr>
        <w:t>・黒板の図で</w:t>
      </w:r>
      <w:r w:rsidR="004E7023">
        <w:rPr>
          <w:rFonts w:hint="eastAsia"/>
          <w:szCs w:val="21"/>
        </w:rPr>
        <w:t>二つの図が対応していないものがあった。（左右が逆）</w:t>
      </w:r>
    </w:p>
    <w:p w:rsidR="004E7023" w:rsidRDefault="004E7023" w:rsidP="005865B5">
      <w:pPr>
        <w:tabs>
          <w:tab w:val="left" w:pos="1695"/>
        </w:tabs>
        <w:jc w:val="left"/>
        <w:rPr>
          <w:szCs w:val="21"/>
        </w:rPr>
      </w:pPr>
      <w:r>
        <w:rPr>
          <w:rFonts w:hint="eastAsia"/>
          <w:szCs w:val="21"/>
        </w:rPr>
        <w:t>・黒板で説明する際の立ち位置は向かって右側がよい。（黒板の図と被ってしまう為）</w:t>
      </w:r>
    </w:p>
    <w:p w:rsidR="004E7023" w:rsidRDefault="004E7023" w:rsidP="005865B5">
      <w:pPr>
        <w:tabs>
          <w:tab w:val="left" w:pos="1695"/>
        </w:tabs>
        <w:jc w:val="left"/>
        <w:rPr>
          <w:szCs w:val="21"/>
        </w:rPr>
      </w:pPr>
      <w:r>
        <w:rPr>
          <w:rFonts w:hint="eastAsia"/>
          <w:szCs w:val="21"/>
        </w:rPr>
        <w:t>・</w:t>
      </w:r>
      <w:r>
        <w:rPr>
          <w:rFonts w:hint="eastAsia"/>
          <w:szCs w:val="21"/>
        </w:rPr>
        <w:t>CaCl</w:t>
      </w:r>
      <w:r w:rsidRPr="004E7023">
        <w:rPr>
          <w:rFonts w:hint="eastAsia"/>
          <w:sz w:val="18"/>
          <w:szCs w:val="21"/>
          <w:vertAlign w:val="subscript"/>
        </w:rPr>
        <w:t>2</w:t>
      </w:r>
      <w:r w:rsidRPr="004E7023">
        <w:rPr>
          <w:rFonts w:hint="eastAsia"/>
          <w:szCs w:val="21"/>
        </w:rPr>
        <w:t>などの</w:t>
      </w:r>
      <w:r>
        <w:rPr>
          <w:rFonts w:hint="eastAsia"/>
          <w:szCs w:val="21"/>
        </w:rPr>
        <w:t>物質名は説明者が思っているほど聞き取りやすくない。</w:t>
      </w:r>
    </w:p>
    <w:p w:rsidR="004E7023" w:rsidRDefault="004E7023" w:rsidP="005865B5">
      <w:pPr>
        <w:tabs>
          <w:tab w:val="left" w:pos="1695"/>
        </w:tabs>
        <w:jc w:val="left"/>
        <w:rPr>
          <w:szCs w:val="21"/>
        </w:rPr>
      </w:pPr>
      <w:r>
        <w:rPr>
          <w:rFonts w:hint="eastAsia"/>
          <w:szCs w:val="21"/>
        </w:rPr>
        <w:t>→物質名や専門用語などはクールダウンしてはっきり発音する。</w:t>
      </w:r>
    </w:p>
    <w:p w:rsidR="004E7023" w:rsidRDefault="004E7023" w:rsidP="005865B5">
      <w:pPr>
        <w:tabs>
          <w:tab w:val="left" w:pos="1695"/>
        </w:tabs>
        <w:jc w:val="left"/>
        <w:rPr>
          <w:szCs w:val="21"/>
        </w:rPr>
      </w:pPr>
      <w:r>
        <w:rPr>
          <w:rFonts w:hint="eastAsia"/>
          <w:szCs w:val="21"/>
        </w:rPr>
        <w:t>・言葉づかいにもう少し気を使う（イクラを「食う」という表現がよくないのでは？）。</w:t>
      </w:r>
    </w:p>
    <w:p w:rsidR="004E7023" w:rsidRDefault="004E7023" w:rsidP="005865B5">
      <w:pPr>
        <w:tabs>
          <w:tab w:val="left" w:pos="1695"/>
        </w:tabs>
        <w:jc w:val="left"/>
        <w:rPr>
          <w:szCs w:val="21"/>
        </w:rPr>
      </w:pPr>
      <w:r>
        <w:rPr>
          <w:rFonts w:hint="eastAsia"/>
          <w:szCs w:val="21"/>
        </w:rPr>
        <w:t>・字が汚い者がいた。</w:t>
      </w:r>
    </w:p>
    <w:p w:rsidR="004E7023" w:rsidRDefault="00DF3075" w:rsidP="005865B5">
      <w:pPr>
        <w:tabs>
          <w:tab w:val="left" w:pos="1695"/>
        </w:tabs>
        <w:jc w:val="left"/>
        <w:rPr>
          <w:szCs w:val="21"/>
        </w:rPr>
      </w:pPr>
      <w:r>
        <w:rPr>
          <w:rFonts w:hint="eastAsia"/>
          <w:szCs w:val="21"/>
        </w:rPr>
        <w:t>・演示実験者の「明らかに違う！」という発言は生徒側がわかってない時に無理やりわからせようとする為に使う言葉。</w:t>
      </w:r>
    </w:p>
    <w:p w:rsidR="0090217E" w:rsidRDefault="0090217E" w:rsidP="005865B5">
      <w:pPr>
        <w:tabs>
          <w:tab w:val="left" w:pos="1695"/>
        </w:tabs>
        <w:jc w:val="left"/>
        <w:rPr>
          <w:szCs w:val="21"/>
        </w:rPr>
      </w:pPr>
      <w:r>
        <w:rPr>
          <w:rFonts w:hint="eastAsia"/>
          <w:szCs w:val="21"/>
        </w:rPr>
        <w:t>→</w:t>
      </w:r>
      <w:r w:rsidR="00761B60">
        <w:rPr>
          <w:rFonts w:hint="eastAsia"/>
          <w:szCs w:val="21"/>
        </w:rPr>
        <w:t>本当に『明らかにわかる』実験であるなら生徒側がそれなりの反応を示すはず。</w:t>
      </w:r>
    </w:p>
    <w:p w:rsidR="00761B60" w:rsidRDefault="00761B60" w:rsidP="005865B5">
      <w:pPr>
        <w:tabs>
          <w:tab w:val="left" w:pos="1695"/>
        </w:tabs>
        <w:jc w:val="left"/>
        <w:rPr>
          <w:szCs w:val="21"/>
        </w:rPr>
      </w:pPr>
      <w:r>
        <w:rPr>
          <w:rFonts w:hint="eastAsia"/>
          <w:szCs w:val="21"/>
        </w:rPr>
        <w:t>・質問・発問をもう少し入れるとよい。</w:t>
      </w:r>
    </w:p>
    <w:p w:rsidR="00761B60" w:rsidRDefault="00761B60" w:rsidP="005865B5">
      <w:pPr>
        <w:tabs>
          <w:tab w:val="left" w:pos="1695"/>
        </w:tabs>
        <w:jc w:val="left"/>
        <w:rPr>
          <w:szCs w:val="21"/>
        </w:rPr>
      </w:pPr>
      <w:r>
        <w:rPr>
          <w:rFonts w:hint="eastAsia"/>
          <w:szCs w:val="21"/>
        </w:rPr>
        <w:t>・右半分の図が小さい（左側はよかった）。</w:t>
      </w:r>
    </w:p>
    <w:p w:rsidR="00761B60" w:rsidRDefault="00761B60" w:rsidP="005865B5">
      <w:pPr>
        <w:tabs>
          <w:tab w:val="left" w:pos="1695"/>
        </w:tabs>
        <w:jc w:val="left"/>
        <w:rPr>
          <w:szCs w:val="21"/>
        </w:rPr>
      </w:pPr>
      <w:r>
        <w:rPr>
          <w:rFonts w:hint="eastAsia"/>
          <w:szCs w:val="21"/>
        </w:rPr>
        <w:t>・実際の授業では</w:t>
      </w:r>
      <w:r>
        <w:rPr>
          <w:rFonts w:hint="eastAsia"/>
          <w:szCs w:val="21"/>
        </w:rPr>
        <w:t>ITC</w:t>
      </w:r>
      <w:r>
        <w:rPr>
          <w:rFonts w:hint="eastAsia"/>
          <w:szCs w:val="21"/>
        </w:rPr>
        <w:t>を使用して半透膜の電子顕微鏡の写真などを使用すると浸透圧の話も分かりやすくなる。</w:t>
      </w:r>
    </w:p>
    <w:p w:rsidR="00EB1D04" w:rsidRPr="004E7023" w:rsidRDefault="00EB1D04" w:rsidP="005865B5">
      <w:pPr>
        <w:tabs>
          <w:tab w:val="left" w:pos="1695"/>
        </w:tabs>
        <w:jc w:val="left"/>
        <w:rPr>
          <w:szCs w:val="21"/>
        </w:rPr>
      </w:pPr>
    </w:p>
    <w:p w:rsidR="005865B5" w:rsidRPr="007D1628" w:rsidRDefault="005865B5" w:rsidP="005865B5">
      <w:pPr>
        <w:tabs>
          <w:tab w:val="left" w:pos="1695"/>
        </w:tabs>
        <w:jc w:val="left"/>
        <w:rPr>
          <w:b/>
          <w:color w:val="FF0000"/>
          <w:szCs w:val="21"/>
        </w:rPr>
      </w:pPr>
      <w:r>
        <w:rPr>
          <w:rFonts w:hint="eastAsia"/>
          <w:szCs w:val="21"/>
        </w:rPr>
        <w:t>【平均</w:t>
      </w:r>
      <w:r w:rsidR="001E2C84">
        <w:rPr>
          <w:rFonts w:hint="eastAsia"/>
          <w:szCs w:val="21"/>
        </w:rPr>
        <w:t>評価</w:t>
      </w:r>
      <w:r>
        <w:rPr>
          <w:rFonts w:hint="eastAsia"/>
          <w:szCs w:val="21"/>
        </w:rPr>
        <w:t>点】</w:t>
      </w:r>
    </w:p>
    <w:p w:rsidR="007E7455" w:rsidRDefault="007E7455" w:rsidP="007E7455">
      <w:pPr>
        <w:tabs>
          <w:tab w:val="left" w:pos="1695"/>
        </w:tabs>
        <w:ind w:firstLineChars="100" w:firstLine="210"/>
        <w:jc w:val="left"/>
        <w:rPr>
          <w:szCs w:val="21"/>
        </w:rPr>
      </w:pPr>
      <w:r>
        <w:rPr>
          <w:rFonts w:hint="eastAsia"/>
          <w:szCs w:val="21"/>
        </w:rPr>
        <w:t>模擬授業評価</w:t>
      </w:r>
      <w:r w:rsidR="00060B3A">
        <w:rPr>
          <w:rFonts w:hint="eastAsia"/>
          <w:szCs w:val="21"/>
        </w:rPr>
        <w:t>の平均値を出すと以下</w:t>
      </w:r>
      <w:r w:rsidR="004228C5">
        <w:rPr>
          <w:rFonts w:hint="eastAsia"/>
          <w:szCs w:val="21"/>
        </w:rPr>
        <w:t>のようになった</w:t>
      </w:r>
      <w:r w:rsidR="00D503C6">
        <w:rPr>
          <w:rFonts w:hint="eastAsia"/>
          <w:szCs w:val="21"/>
        </w:rPr>
        <w:t>.</w:t>
      </w:r>
    </w:p>
    <w:p w:rsidR="003E3234" w:rsidRPr="00060B3A" w:rsidRDefault="007A2081" w:rsidP="007E7455">
      <w:pPr>
        <w:tabs>
          <w:tab w:val="left" w:pos="1695"/>
        </w:tabs>
        <w:ind w:firstLineChars="100" w:firstLine="210"/>
        <w:jc w:val="left"/>
        <w:rPr>
          <w:szCs w:val="21"/>
        </w:rPr>
      </w:pPr>
      <w:r>
        <w:rPr>
          <w:noProof/>
          <w:szCs w:val="21"/>
        </w:rPr>
        <w:object w:dxaOrig="1440" w:dyaOrig="1440" w14:anchorId="58902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15pt;margin-top:5.75pt;width:390.1pt;height:106.45pt;z-index:251658240">
            <v:imagedata r:id="rId10" o:title=""/>
          </v:shape>
          <o:OLEObject Type="Embed" ProgID="Excel.Sheet.12" ShapeID="_x0000_s1028" DrawAspect="Content" ObjectID="_1699006392" r:id="rId11"/>
        </w:object>
      </w:r>
    </w:p>
    <w:p w:rsidR="003E3234" w:rsidRDefault="003E3234" w:rsidP="007E7455">
      <w:pPr>
        <w:tabs>
          <w:tab w:val="left" w:pos="1695"/>
        </w:tabs>
        <w:ind w:firstLineChars="100" w:firstLine="210"/>
        <w:jc w:val="left"/>
        <w:rPr>
          <w:szCs w:val="21"/>
        </w:rPr>
      </w:pPr>
    </w:p>
    <w:p w:rsidR="003E3234" w:rsidRDefault="003E3234" w:rsidP="007E7455">
      <w:pPr>
        <w:tabs>
          <w:tab w:val="left" w:pos="1695"/>
        </w:tabs>
        <w:jc w:val="left"/>
        <w:rPr>
          <w:szCs w:val="21"/>
        </w:rPr>
      </w:pPr>
    </w:p>
    <w:p w:rsidR="00CD61D7" w:rsidRDefault="00CD61D7" w:rsidP="003E3234">
      <w:pPr>
        <w:jc w:val="left"/>
        <w:rPr>
          <w:szCs w:val="21"/>
        </w:rPr>
      </w:pPr>
    </w:p>
    <w:p w:rsidR="003E3234" w:rsidRDefault="003E3234" w:rsidP="003E3234">
      <w:pPr>
        <w:jc w:val="left"/>
        <w:rPr>
          <w:szCs w:val="21"/>
        </w:rPr>
      </w:pPr>
    </w:p>
    <w:p w:rsidR="00B0286B" w:rsidRDefault="00B0286B" w:rsidP="00B0286B">
      <w:pPr>
        <w:jc w:val="left"/>
        <w:rPr>
          <w:szCs w:val="21"/>
        </w:rPr>
      </w:pPr>
    </w:p>
    <w:p w:rsidR="00EB1D04" w:rsidRDefault="00EB1D04" w:rsidP="003E3234">
      <w:pPr>
        <w:jc w:val="left"/>
        <w:rPr>
          <w:szCs w:val="21"/>
        </w:rPr>
      </w:pPr>
    </w:p>
    <w:bookmarkStart w:id="1" w:name="_MON_1494415698"/>
    <w:bookmarkEnd w:id="1"/>
    <w:p w:rsidR="00EB1D04" w:rsidRDefault="00EB1673" w:rsidP="00B0286B">
      <w:pPr>
        <w:jc w:val="center"/>
        <w:rPr>
          <w:szCs w:val="21"/>
        </w:rPr>
      </w:pPr>
      <w:r>
        <w:rPr>
          <w:szCs w:val="21"/>
        </w:rPr>
        <w:object w:dxaOrig="6996" w:dyaOrig="5408">
          <v:shape id="_x0000_i1026" type="#_x0000_t75" style="width:343.5pt;height:321.8pt" o:ole="">
            <v:imagedata r:id="rId12" o:title=""/>
          </v:shape>
          <o:OLEObject Type="Embed" ProgID="Excel.Sheet.12" ShapeID="_x0000_i1026" DrawAspect="Content" ObjectID="_1699006390" r:id="rId13"/>
        </w:object>
      </w:r>
    </w:p>
    <w:p w:rsidR="00EB1D04" w:rsidRDefault="007A2081" w:rsidP="003E3234">
      <w:pPr>
        <w:jc w:val="left"/>
        <w:rPr>
          <w:szCs w:val="21"/>
        </w:rPr>
      </w:pPr>
      <w:r>
        <w:rPr>
          <w:noProof/>
          <w:szCs w:val="21"/>
        </w:rPr>
        <w:object w:dxaOrig="1440" w:dyaOrig="1440" w14:anchorId="154F8074">
          <v:shape id="_x0000_s1029" type="#_x0000_t75" style="position:absolute;margin-left:3.4pt;margin-top:5.75pt;width:407.1pt;height:160.2pt;z-index:251659264">
            <v:imagedata r:id="rId14" o:title=""/>
          </v:shape>
          <o:OLEObject Type="Embed" ProgID="Excel.Sheet.12" ShapeID="_x0000_s1029" DrawAspect="Content" ObjectID="_1699006393" r:id="rId15"/>
        </w:object>
      </w:r>
    </w:p>
    <w:p w:rsidR="00EB1D04" w:rsidRDefault="00EB1D04" w:rsidP="003E3234">
      <w:pPr>
        <w:jc w:val="left"/>
        <w:rPr>
          <w:szCs w:val="21"/>
        </w:rPr>
      </w:pPr>
    </w:p>
    <w:p w:rsidR="00EB1D04" w:rsidRDefault="00EB1D04" w:rsidP="003E3234">
      <w:pPr>
        <w:jc w:val="left"/>
        <w:rPr>
          <w:szCs w:val="21"/>
        </w:rPr>
      </w:pPr>
    </w:p>
    <w:p w:rsidR="00EB1D04" w:rsidRDefault="00EB1D04" w:rsidP="003E3234">
      <w:pPr>
        <w:jc w:val="left"/>
        <w:rPr>
          <w:szCs w:val="21"/>
        </w:rPr>
      </w:pPr>
    </w:p>
    <w:p w:rsidR="00EB1D04" w:rsidRDefault="00EB1D04" w:rsidP="003E3234">
      <w:pPr>
        <w:jc w:val="left"/>
        <w:rPr>
          <w:szCs w:val="21"/>
        </w:rPr>
      </w:pPr>
    </w:p>
    <w:p w:rsidR="00EB1D04" w:rsidRDefault="00EB1D04" w:rsidP="003E3234">
      <w:pPr>
        <w:jc w:val="left"/>
        <w:rPr>
          <w:szCs w:val="21"/>
        </w:rPr>
      </w:pPr>
    </w:p>
    <w:p w:rsidR="00EB1D04" w:rsidRDefault="00EB1D04" w:rsidP="003E3234">
      <w:pPr>
        <w:jc w:val="left"/>
        <w:rPr>
          <w:szCs w:val="21"/>
        </w:rPr>
      </w:pPr>
    </w:p>
    <w:p w:rsidR="00EB1D04" w:rsidRDefault="00EB1D04" w:rsidP="003E3234">
      <w:pPr>
        <w:jc w:val="left"/>
        <w:rPr>
          <w:szCs w:val="21"/>
        </w:rPr>
      </w:pPr>
    </w:p>
    <w:p w:rsidR="00EB1D04" w:rsidRDefault="00EB1D04" w:rsidP="003E3234">
      <w:pPr>
        <w:jc w:val="left"/>
        <w:rPr>
          <w:szCs w:val="21"/>
        </w:rPr>
      </w:pPr>
    </w:p>
    <w:p w:rsidR="00EB1D04" w:rsidRDefault="00EB1D04" w:rsidP="003E3234">
      <w:pPr>
        <w:jc w:val="left"/>
        <w:rPr>
          <w:szCs w:val="21"/>
        </w:rPr>
      </w:pPr>
    </w:p>
    <w:p w:rsidR="00EB1D04" w:rsidRPr="003E3234" w:rsidRDefault="00EB1D04" w:rsidP="003E3234">
      <w:pPr>
        <w:jc w:val="left"/>
        <w:rPr>
          <w:szCs w:val="21"/>
        </w:rPr>
      </w:pPr>
    </w:p>
    <w:bookmarkStart w:id="2" w:name="_MON_1494416451"/>
    <w:bookmarkEnd w:id="2"/>
    <w:p w:rsidR="00EB1D04" w:rsidRDefault="008714F3" w:rsidP="007D6F48">
      <w:pPr>
        <w:jc w:val="center"/>
        <w:rPr>
          <w:szCs w:val="21"/>
        </w:rPr>
      </w:pPr>
      <w:r>
        <w:rPr>
          <w:szCs w:val="21"/>
        </w:rPr>
        <w:object w:dxaOrig="5987" w:dyaOrig="3938">
          <v:shape id="_x0000_i1028" type="#_x0000_t75" style="width:390.05pt;height:256.55pt" o:ole="">
            <v:imagedata r:id="rId16" o:title=""/>
          </v:shape>
          <o:OLEObject Type="Embed" ProgID="Excel.Sheet.12" ShapeID="_x0000_i1028" DrawAspect="Content" ObjectID="_1699006391" r:id="rId17"/>
        </w:object>
      </w:r>
    </w:p>
    <w:p w:rsidR="00B0286B" w:rsidRDefault="00B0286B" w:rsidP="003E3234">
      <w:pPr>
        <w:jc w:val="left"/>
        <w:rPr>
          <w:szCs w:val="21"/>
        </w:rPr>
      </w:pPr>
    </w:p>
    <w:p w:rsidR="00B0286B" w:rsidRDefault="00B0286B" w:rsidP="003E3234">
      <w:pPr>
        <w:jc w:val="left"/>
        <w:rPr>
          <w:szCs w:val="21"/>
        </w:rPr>
      </w:pPr>
    </w:p>
    <w:p w:rsidR="00B0286B" w:rsidRDefault="00B0286B" w:rsidP="003E3234">
      <w:pPr>
        <w:jc w:val="left"/>
        <w:rPr>
          <w:szCs w:val="21"/>
        </w:rPr>
      </w:pPr>
    </w:p>
    <w:p w:rsidR="00B0286B" w:rsidRDefault="00B0286B" w:rsidP="003E3234">
      <w:pPr>
        <w:jc w:val="left"/>
        <w:rPr>
          <w:szCs w:val="21"/>
        </w:rPr>
      </w:pPr>
    </w:p>
    <w:p w:rsidR="00B0286B" w:rsidRDefault="00B0286B" w:rsidP="003E3234">
      <w:pPr>
        <w:jc w:val="left"/>
        <w:rPr>
          <w:szCs w:val="21"/>
        </w:rPr>
      </w:pPr>
    </w:p>
    <w:p w:rsidR="00B0286B" w:rsidRDefault="00B0286B" w:rsidP="003E3234">
      <w:pPr>
        <w:jc w:val="left"/>
        <w:rPr>
          <w:szCs w:val="21"/>
        </w:rPr>
      </w:pPr>
    </w:p>
    <w:p w:rsidR="00B0286B" w:rsidRDefault="00B0286B" w:rsidP="003E3234">
      <w:pPr>
        <w:jc w:val="left"/>
        <w:rPr>
          <w:szCs w:val="21"/>
        </w:rPr>
      </w:pPr>
    </w:p>
    <w:p w:rsidR="00B0286B" w:rsidRDefault="00B0286B" w:rsidP="003E3234">
      <w:pPr>
        <w:jc w:val="left"/>
        <w:rPr>
          <w:szCs w:val="21"/>
        </w:rPr>
      </w:pPr>
    </w:p>
    <w:sectPr w:rsidR="00B0286B">
      <w:headerReference w:type="firs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081" w:rsidRDefault="007A2081" w:rsidP="005865B5">
      <w:r>
        <w:separator/>
      </w:r>
    </w:p>
  </w:endnote>
  <w:endnote w:type="continuationSeparator" w:id="0">
    <w:p w:rsidR="007A2081" w:rsidRDefault="007A2081" w:rsidP="0058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081" w:rsidRDefault="007A2081" w:rsidP="005865B5">
      <w:r>
        <w:separator/>
      </w:r>
    </w:p>
  </w:footnote>
  <w:footnote w:type="continuationSeparator" w:id="0">
    <w:p w:rsidR="007A2081" w:rsidRDefault="007A2081" w:rsidP="00586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EC0" w:rsidRDefault="00B77EC0" w:rsidP="00ED7CB0">
    <w:pPr>
      <w:pStyle w:val="a3"/>
    </w:pPr>
    <w:r>
      <w:rPr>
        <w:rFonts w:hint="eastAsia"/>
      </w:rPr>
      <w:t>理科教育法Ⅳ　第</w:t>
    </w:r>
    <w:r>
      <w:rPr>
        <w:rFonts w:hint="eastAsia"/>
      </w:rPr>
      <w:t>2</w:t>
    </w:r>
    <w:r>
      <w:rPr>
        <w:rFonts w:hint="eastAsia"/>
      </w:rPr>
      <w:t>回　模擬授業報告書</w:t>
    </w:r>
  </w:p>
  <w:p w:rsidR="00B77EC0" w:rsidRDefault="00B77EC0" w:rsidP="00ED7CB0">
    <w:pPr>
      <w:pStyle w:val="a3"/>
      <w:jc w:val="right"/>
    </w:pPr>
    <w:r>
      <w:rPr>
        <w:rFonts w:hint="eastAsia"/>
      </w:rPr>
      <w:t>実施日</w:t>
    </w:r>
    <w:r>
      <w:rPr>
        <w:rFonts w:hint="eastAsia"/>
      </w:rPr>
      <w:t>:2015</w:t>
    </w:r>
    <w:r>
      <w:rPr>
        <w:rFonts w:hint="eastAsia"/>
      </w:rPr>
      <w:t>年</w:t>
    </w:r>
    <w:r>
      <w:rPr>
        <w:rFonts w:hint="eastAsia"/>
      </w:rPr>
      <w:t>5</w:t>
    </w:r>
    <w:r>
      <w:rPr>
        <w:rFonts w:hint="eastAsia"/>
      </w:rPr>
      <w:t>月</w:t>
    </w:r>
    <w:r>
      <w:rPr>
        <w:rFonts w:hint="eastAsia"/>
      </w:rPr>
      <w:t>16</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2462"/>
    <w:multiLevelType w:val="hybridMultilevel"/>
    <w:tmpl w:val="6AC0D3EE"/>
    <w:lvl w:ilvl="0" w:tplc="822C4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5B5"/>
    <w:rsid w:val="00053350"/>
    <w:rsid w:val="00060B3A"/>
    <w:rsid w:val="000615D2"/>
    <w:rsid w:val="00064718"/>
    <w:rsid w:val="000C24B8"/>
    <w:rsid w:val="00137879"/>
    <w:rsid w:val="00153874"/>
    <w:rsid w:val="001E2C84"/>
    <w:rsid w:val="00203DD3"/>
    <w:rsid w:val="00230141"/>
    <w:rsid w:val="00247856"/>
    <w:rsid w:val="0029505F"/>
    <w:rsid w:val="002F733D"/>
    <w:rsid w:val="00311124"/>
    <w:rsid w:val="00357501"/>
    <w:rsid w:val="003850AC"/>
    <w:rsid w:val="0039454D"/>
    <w:rsid w:val="003E3234"/>
    <w:rsid w:val="004228C5"/>
    <w:rsid w:val="0045430E"/>
    <w:rsid w:val="0046067A"/>
    <w:rsid w:val="00466519"/>
    <w:rsid w:val="004864C2"/>
    <w:rsid w:val="004B7907"/>
    <w:rsid w:val="004C45D5"/>
    <w:rsid w:val="004E7023"/>
    <w:rsid w:val="004F51F8"/>
    <w:rsid w:val="00507070"/>
    <w:rsid w:val="005138CF"/>
    <w:rsid w:val="0058082A"/>
    <w:rsid w:val="005865B5"/>
    <w:rsid w:val="005A0BB8"/>
    <w:rsid w:val="005C3565"/>
    <w:rsid w:val="00647EA3"/>
    <w:rsid w:val="006926F4"/>
    <w:rsid w:val="006A16E5"/>
    <w:rsid w:val="006B6727"/>
    <w:rsid w:val="006F5BE1"/>
    <w:rsid w:val="00730967"/>
    <w:rsid w:val="00761B60"/>
    <w:rsid w:val="007A2081"/>
    <w:rsid w:val="007C3115"/>
    <w:rsid w:val="007D1628"/>
    <w:rsid w:val="007D6F48"/>
    <w:rsid w:val="007E7455"/>
    <w:rsid w:val="00803EA5"/>
    <w:rsid w:val="008714F3"/>
    <w:rsid w:val="0090217E"/>
    <w:rsid w:val="009118B7"/>
    <w:rsid w:val="0096326F"/>
    <w:rsid w:val="00A313CB"/>
    <w:rsid w:val="00A47AE2"/>
    <w:rsid w:val="00A8130C"/>
    <w:rsid w:val="00A854B3"/>
    <w:rsid w:val="00AF3D34"/>
    <w:rsid w:val="00B0286B"/>
    <w:rsid w:val="00B35113"/>
    <w:rsid w:val="00B4057B"/>
    <w:rsid w:val="00B438A8"/>
    <w:rsid w:val="00B77EC0"/>
    <w:rsid w:val="00B84DB2"/>
    <w:rsid w:val="00BE6974"/>
    <w:rsid w:val="00BF3DBA"/>
    <w:rsid w:val="00C20FD1"/>
    <w:rsid w:val="00C3102A"/>
    <w:rsid w:val="00C3586B"/>
    <w:rsid w:val="00C90EBC"/>
    <w:rsid w:val="00CD61D7"/>
    <w:rsid w:val="00CE50FD"/>
    <w:rsid w:val="00D503C6"/>
    <w:rsid w:val="00DF3075"/>
    <w:rsid w:val="00E11820"/>
    <w:rsid w:val="00E51A5E"/>
    <w:rsid w:val="00E57E0A"/>
    <w:rsid w:val="00E76A92"/>
    <w:rsid w:val="00EB1673"/>
    <w:rsid w:val="00EB1D04"/>
    <w:rsid w:val="00ED7CB0"/>
    <w:rsid w:val="00F503B6"/>
    <w:rsid w:val="00F91A83"/>
    <w:rsid w:val="00FA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01A80F-FF89-49DE-A5D5-DF6BD8F1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5B5"/>
    <w:pPr>
      <w:tabs>
        <w:tab w:val="center" w:pos="4252"/>
        <w:tab w:val="right" w:pos="8504"/>
      </w:tabs>
      <w:snapToGrid w:val="0"/>
    </w:pPr>
  </w:style>
  <w:style w:type="character" w:customStyle="1" w:styleId="a4">
    <w:name w:val="ヘッダー (文字)"/>
    <w:basedOn w:val="a0"/>
    <w:link w:val="a3"/>
    <w:uiPriority w:val="99"/>
    <w:rsid w:val="005865B5"/>
  </w:style>
  <w:style w:type="paragraph" w:styleId="a5">
    <w:name w:val="footer"/>
    <w:basedOn w:val="a"/>
    <w:link w:val="a6"/>
    <w:uiPriority w:val="99"/>
    <w:unhideWhenUsed/>
    <w:rsid w:val="005865B5"/>
    <w:pPr>
      <w:tabs>
        <w:tab w:val="center" w:pos="4252"/>
        <w:tab w:val="right" w:pos="8504"/>
      </w:tabs>
      <w:snapToGrid w:val="0"/>
    </w:pPr>
  </w:style>
  <w:style w:type="character" w:customStyle="1" w:styleId="a6">
    <w:name w:val="フッター (文字)"/>
    <w:basedOn w:val="a0"/>
    <w:link w:val="a5"/>
    <w:uiPriority w:val="99"/>
    <w:rsid w:val="005865B5"/>
  </w:style>
  <w:style w:type="paragraph" w:styleId="a7">
    <w:name w:val="Balloon Text"/>
    <w:basedOn w:val="a"/>
    <w:link w:val="a8"/>
    <w:uiPriority w:val="99"/>
    <w:semiHidden/>
    <w:unhideWhenUsed/>
    <w:rsid w:val="00C20F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0FD1"/>
    <w:rPr>
      <w:rFonts w:asciiTheme="majorHAnsi" w:eastAsiaTheme="majorEastAsia" w:hAnsiTheme="majorHAnsi" w:cstheme="majorBidi"/>
      <w:sz w:val="18"/>
      <w:szCs w:val="18"/>
    </w:rPr>
  </w:style>
  <w:style w:type="paragraph" w:styleId="a9">
    <w:name w:val="List Paragraph"/>
    <w:basedOn w:val="a"/>
    <w:uiPriority w:val="34"/>
    <w:qFormat/>
    <w:rsid w:val="00F503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package" Target="embeddings/Microsoft_Excel_Worksheet1.xlsx"/><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81CB7-1D67-439D-B131-FDD104EC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天野泰輔</dc:creator>
  <cp:lastModifiedBy>川村康文</cp:lastModifiedBy>
  <cp:revision>4</cp:revision>
  <dcterms:created xsi:type="dcterms:W3CDTF">2015-05-28T07:53:00Z</dcterms:created>
  <dcterms:modified xsi:type="dcterms:W3CDTF">2021-11-21T04:27:00Z</dcterms:modified>
</cp:coreProperties>
</file>